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5B3C" w14:textId="50584F9C" w:rsidR="00D50D27" w:rsidRPr="00BB67BA" w:rsidRDefault="00747269" w:rsidP="00747269">
      <w:pPr>
        <w:pStyle w:val="Heading1"/>
        <w:rPr>
          <w:rFonts w:ascii="Arial" w:hAnsi="Arial" w:cs="Arial"/>
          <w:sz w:val="24"/>
          <w:szCs w:val="24"/>
        </w:rPr>
      </w:pPr>
      <w:r w:rsidRPr="00BB67BA">
        <w:rPr>
          <w:rFonts w:ascii="Arial" w:hAnsi="Arial" w:cs="Arial"/>
          <w:sz w:val="24"/>
          <w:szCs w:val="24"/>
        </w:rPr>
        <w:t>Review of Teaching Practice</w:t>
      </w:r>
      <w:r w:rsidR="00D50D27" w:rsidRPr="00BB67BA">
        <w:rPr>
          <w:rFonts w:ascii="Arial" w:hAnsi="Arial" w:cs="Arial"/>
          <w:sz w:val="24"/>
          <w:szCs w:val="24"/>
        </w:rPr>
        <w:tab/>
        <w:t xml:space="preserve"> </w:t>
      </w:r>
    </w:p>
    <w:p w14:paraId="731FCDE8" w14:textId="77777777" w:rsidR="00D50D27" w:rsidRPr="00BB67BA" w:rsidRDefault="00D50D27" w:rsidP="00D50D27">
      <w:pPr>
        <w:pStyle w:val="Heading1"/>
        <w:rPr>
          <w:rFonts w:ascii="Arial" w:hAnsi="Arial" w:cs="Arial"/>
          <w:sz w:val="24"/>
          <w:szCs w:val="24"/>
        </w:rPr>
      </w:pPr>
    </w:p>
    <w:p w14:paraId="262B3791" w14:textId="07CBF704" w:rsidR="00D50D27" w:rsidRPr="00BB67BA" w:rsidRDefault="00D50D27" w:rsidP="00747269">
      <w:pPr>
        <w:rPr>
          <w:rStyle w:val="Emphasis"/>
          <w:rFonts w:cs="Arial"/>
          <w:i w:val="0"/>
          <w:iCs w:val="0"/>
          <w:sz w:val="24"/>
        </w:rPr>
      </w:pPr>
      <w:r w:rsidRPr="00BB67BA">
        <w:rPr>
          <w:rStyle w:val="Emphasis"/>
          <w:rFonts w:cs="Arial"/>
          <w:i w:val="0"/>
          <w:iCs w:val="0"/>
          <w:sz w:val="24"/>
        </w:rPr>
        <w:t>Session</w:t>
      </w:r>
      <w:r w:rsidR="00747269" w:rsidRPr="00BB67BA">
        <w:rPr>
          <w:rStyle w:val="Emphasis"/>
          <w:rFonts w:cs="Arial"/>
          <w:i w:val="0"/>
          <w:iCs w:val="0"/>
          <w:sz w:val="24"/>
        </w:rPr>
        <w:t>/artefact</w:t>
      </w:r>
      <w:r w:rsidRPr="00BB67BA">
        <w:rPr>
          <w:rStyle w:val="Emphasis"/>
          <w:rFonts w:cs="Arial"/>
          <w:i w:val="0"/>
          <w:iCs w:val="0"/>
          <w:sz w:val="24"/>
        </w:rPr>
        <w:t xml:space="preserve"> to be observed</w:t>
      </w:r>
      <w:r w:rsidR="00747269" w:rsidRPr="00BB67BA">
        <w:rPr>
          <w:rStyle w:val="Emphasis"/>
          <w:rFonts w:cs="Arial"/>
          <w:i w:val="0"/>
          <w:iCs w:val="0"/>
          <w:sz w:val="24"/>
        </w:rPr>
        <w:t>/reviewed</w:t>
      </w:r>
      <w:r w:rsidRPr="00BB67BA">
        <w:rPr>
          <w:rStyle w:val="Emphasis"/>
          <w:rFonts w:cs="Arial"/>
          <w:i w:val="0"/>
          <w:iCs w:val="0"/>
          <w:sz w:val="24"/>
        </w:rPr>
        <w:t>:</w:t>
      </w:r>
      <w:r w:rsidR="00432B4B" w:rsidRPr="00BB67BA">
        <w:rPr>
          <w:rStyle w:val="Emphasis"/>
          <w:rFonts w:cs="Arial"/>
          <w:i w:val="0"/>
          <w:iCs w:val="0"/>
          <w:sz w:val="24"/>
        </w:rPr>
        <w:t xml:space="preserve"> Slides for Lecture – Creative Retail Future unit launch</w:t>
      </w:r>
    </w:p>
    <w:p w14:paraId="5DCD7CDC" w14:textId="732E8A58" w:rsidR="00747269" w:rsidRPr="00BB67BA" w:rsidRDefault="00D50D27" w:rsidP="00747269">
      <w:pPr>
        <w:rPr>
          <w:rStyle w:val="Emphasis"/>
          <w:rFonts w:cs="Arial"/>
          <w:i w:val="0"/>
          <w:iCs w:val="0"/>
          <w:sz w:val="24"/>
        </w:rPr>
      </w:pPr>
      <w:r w:rsidRPr="00BB67BA">
        <w:rPr>
          <w:rStyle w:val="Emphasis"/>
          <w:rFonts w:cs="Arial"/>
          <w:i w:val="0"/>
          <w:iCs w:val="0"/>
          <w:sz w:val="24"/>
        </w:rPr>
        <w:t>Size of student group:</w:t>
      </w:r>
      <w:r w:rsidR="00432B4B" w:rsidRPr="00BB67BA">
        <w:rPr>
          <w:rStyle w:val="Emphasis"/>
          <w:rFonts w:cs="Arial"/>
          <w:i w:val="0"/>
          <w:iCs w:val="0"/>
          <w:sz w:val="24"/>
        </w:rPr>
        <w:t xml:space="preserve"> 67 MA students</w:t>
      </w:r>
    </w:p>
    <w:p w14:paraId="79A69EB6" w14:textId="7B25A7D7" w:rsidR="00747269" w:rsidRPr="00BB67BA" w:rsidRDefault="00807E18" w:rsidP="00747269">
      <w:pPr>
        <w:rPr>
          <w:rStyle w:val="Emphasis"/>
          <w:rFonts w:cs="Arial"/>
          <w:i w:val="0"/>
          <w:iCs w:val="0"/>
          <w:sz w:val="24"/>
        </w:rPr>
      </w:pPr>
      <w:r w:rsidRPr="00BB67BA">
        <w:rPr>
          <w:rStyle w:val="Emphasis"/>
          <w:rFonts w:cs="Arial"/>
          <w:i w:val="0"/>
          <w:iCs w:val="0"/>
          <w:sz w:val="24"/>
        </w:rPr>
        <w:t>Reviewee</w:t>
      </w:r>
      <w:r w:rsidR="00747269" w:rsidRPr="00BB67BA">
        <w:rPr>
          <w:rStyle w:val="Emphasis"/>
          <w:rFonts w:cs="Arial"/>
          <w:i w:val="0"/>
          <w:iCs w:val="0"/>
          <w:sz w:val="24"/>
        </w:rPr>
        <w:t>:</w:t>
      </w:r>
      <w:r w:rsidR="00432B4B" w:rsidRPr="00BB67BA">
        <w:rPr>
          <w:rStyle w:val="Emphasis"/>
          <w:rFonts w:cs="Arial"/>
          <w:i w:val="0"/>
          <w:iCs w:val="0"/>
          <w:sz w:val="24"/>
        </w:rPr>
        <w:t xml:space="preserve"> Enshang Shang</w:t>
      </w:r>
    </w:p>
    <w:p w14:paraId="313BEEDC" w14:textId="654C0473" w:rsidR="00D50D27" w:rsidRPr="00BB67BA" w:rsidRDefault="00807E18" w:rsidP="00747269">
      <w:pPr>
        <w:rPr>
          <w:rStyle w:val="Emphasis"/>
          <w:rFonts w:cs="Arial"/>
          <w:i w:val="0"/>
          <w:iCs w:val="0"/>
          <w:sz w:val="24"/>
        </w:rPr>
      </w:pPr>
      <w:r w:rsidRPr="00BB67BA">
        <w:rPr>
          <w:rStyle w:val="Emphasis"/>
          <w:rFonts w:cs="Arial"/>
          <w:i w:val="0"/>
          <w:iCs w:val="0"/>
          <w:sz w:val="24"/>
        </w:rPr>
        <w:t>Reviewer</w:t>
      </w:r>
      <w:r w:rsidR="00D50D27" w:rsidRPr="00BB67BA">
        <w:rPr>
          <w:rStyle w:val="Emphasis"/>
          <w:rFonts w:cs="Arial"/>
          <w:i w:val="0"/>
          <w:iCs w:val="0"/>
          <w:sz w:val="24"/>
        </w:rPr>
        <w:t>:</w:t>
      </w:r>
      <w:r w:rsidR="00432B4B" w:rsidRPr="00BB67BA">
        <w:rPr>
          <w:rStyle w:val="Emphasis"/>
          <w:rFonts w:cs="Arial"/>
          <w:i w:val="0"/>
          <w:iCs w:val="0"/>
          <w:sz w:val="24"/>
        </w:rPr>
        <w:t xml:space="preserve"> Carys Kennedy</w:t>
      </w:r>
    </w:p>
    <w:p w14:paraId="58382261" w14:textId="77777777" w:rsidR="00807E18" w:rsidRPr="00BB67BA" w:rsidRDefault="00807E18" w:rsidP="00747269">
      <w:pPr>
        <w:rPr>
          <w:rStyle w:val="Emphasis"/>
          <w:rFonts w:cs="Arial"/>
          <w:i w:val="0"/>
          <w:iCs w:val="0"/>
          <w:sz w:val="24"/>
        </w:rPr>
      </w:pPr>
    </w:p>
    <w:p w14:paraId="58E87797" w14:textId="77777777" w:rsidR="00807E18" w:rsidRPr="00BB67BA" w:rsidRDefault="00807E18" w:rsidP="00807E18">
      <w:pPr>
        <w:pStyle w:val="Heading5"/>
        <w:rPr>
          <w:rStyle w:val="Emphasis"/>
          <w:rFonts w:ascii="Arial" w:hAnsi="Arial" w:cs="Arial"/>
          <w:color w:val="000000" w:themeColor="text1"/>
          <w:sz w:val="24"/>
        </w:rPr>
      </w:pPr>
      <w:r w:rsidRPr="00BB67BA">
        <w:rPr>
          <w:rStyle w:val="Emphasis"/>
          <w:rFonts w:ascii="Arial" w:hAnsi="Arial" w:cs="Arial"/>
          <w:color w:val="000000" w:themeColor="text1"/>
          <w:sz w:val="24"/>
        </w:rPr>
        <w:t>Note: This record is solely for exchanging developmental feedback between colleagues. Its reflective aspect informs PgCert and Fellowship assessment, but it is not an official evaluation of teaching and is not intended for other internal or legal applications such as probation or disciplinary action.</w:t>
      </w:r>
    </w:p>
    <w:p w14:paraId="5C302381" w14:textId="77777777" w:rsidR="00747269" w:rsidRPr="00BB67BA" w:rsidRDefault="00747269" w:rsidP="00D50D27">
      <w:pPr>
        <w:pBdr>
          <w:bottom w:val="single" w:sz="12" w:space="1" w:color="auto"/>
        </w:pBdr>
        <w:spacing w:line="300" w:lineRule="atLeast"/>
        <w:rPr>
          <w:rFonts w:cs="Arial"/>
          <w:sz w:val="24"/>
          <w:lang w:val="en-US"/>
        </w:rPr>
      </w:pPr>
    </w:p>
    <w:p w14:paraId="5698C074" w14:textId="77777777" w:rsidR="009860FE" w:rsidRPr="00BB67BA" w:rsidRDefault="009860FE" w:rsidP="00B555B3">
      <w:pPr>
        <w:spacing w:line="300" w:lineRule="atLeast"/>
        <w:rPr>
          <w:rStyle w:val="Heading2Char"/>
          <w:rFonts w:ascii="Arial" w:hAnsi="Arial" w:cs="Arial"/>
          <w:sz w:val="24"/>
          <w:szCs w:val="24"/>
        </w:rPr>
      </w:pPr>
    </w:p>
    <w:p w14:paraId="512EFCC0" w14:textId="07D8324E" w:rsidR="00B555B3" w:rsidRPr="00BB67BA" w:rsidRDefault="00747269" w:rsidP="00B555B3">
      <w:pPr>
        <w:spacing w:line="300" w:lineRule="atLeast"/>
        <w:rPr>
          <w:rFonts w:cs="Arial"/>
          <w:b/>
          <w:bCs/>
          <w:sz w:val="24"/>
          <w:lang w:val="en-US"/>
        </w:rPr>
      </w:pPr>
      <w:r w:rsidRPr="00BB67BA">
        <w:rPr>
          <w:rStyle w:val="Heading2Char"/>
          <w:rFonts w:ascii="Arial" w:hAnsi="Arial" w:cs="Arial"/>
          <w:b/>
          <w:bCs/>
          <w:sz w:val="24"/>
          <w:szCs w:val="24"/>
        </w:rPr>
        <w:t>Part One</w:t>
      </w:r>
      <w:r w:rsidRPr="00BB67BA">
        <w:rPr>
          <w:rFonts w:cs="Arial"/>
          <w:b/>
          <w:bCs/>
          <w:sz w:val="24"/>
          <w:lang w:val="en-US"/>
        </w:rPr>
        <w:br/>
      </w:r>
      <w:r w:rsidR="00807E18" w:rsidRPr="00BB67BA">
        <w:rPr>
          <w:rStyle w:val="Heading3Char"/>
          <w:rFonts w:ascii="Arial" w:hAnsi="Arial" w:cs="Arial"/>
          <w:b/>
          <w:bCs/>
        </w:rPr>
        <w:t>Reviewee</w:t>
      </w:r>
      <w:r w:rsidR="00367C4B" w:rsidRPr="00BB67BA">
        <w:rPr>
          <w:rStyle w:val="Heading3Char"/>
          <w:rFonts w:ascii="Arial" w:hAnsi="Arial" w:cs="Arial"/>
          <w:b/>
          <w:bCs/>
        </w:rPr>
        <w:t xml:space="preserve"> to complete </w:t>
      </w:r>
      <w:r w:rsidR="00B555B3" w:rsidRPr="00BB67BA">
        <w:rPr>
          <w:rStyle w:val="Heading3Char"/>
          <w:rFonts w:ascii="Arial" w:hAnsi="Arial" w:cs="Arial"/>
          <w:b/>
          <w:bCs/>
        </w:rPr>
        <w:t xml:space="preserve">in brief and </w:t>
      </w:r>
      <w:r w:rsidRPr="00BB67BA">
        <w:rPr>
          <w:rStyle w:val="Heading3Char"/>
          <w:rFonts w:ascii="Arial" w:hAnsi="Arial" w:cs="Arial"/>
          <w:b/>
          <w:bCs/>
        </w:rPr>
        <w:t xml:space="preserve">send to </w:t>
      </w:r>
      <w:r w:rsidR="00807E18" w:rsidRPr="00BB67BA">
        <w:rPr>
          <w:rStyle w:val="Heading3Char"/>
          <w:rFonts w:ascii="Arial" w:hAnsi="Arial" w:cs="Arial"/>
          <w:b/>
          <w:bCs/>
        </w:rPr>
        <w:t>reviewer</w:t>
      </w:r>
      <w:r w:rsidRPr="00BB67BA">
        <w:rPr>
          <w:rStyle w:val="Heading3Char"/>
          <w:rFonts w:ascii="Arial" w:hAnsi="Arial" w:cs="Arial"/>
          <w:b/>
          <w:bCs/>
        </w:rPr>
        <w:t xml:space="preserve"> prior to the </w:t>
      </w:r>
      <w:r w:rsidR="00807E18" w:rsidRPr="00BB67BA">
        <w:rPr>
          <w:rStyle w:val="Heading3Char"/>
          <w:rFonts w:ascii="Arial" w:hAnsi="Arial" w:cs="Arial"/>
          <w:b/>
          <w:bCs/>
        </w:rPr>
        <w:t>review</w:t>
      </w:r>
    </w:p>
    <w:p w14:paraId="12A32393" w14:textId="77777777" w:rsidR="00B555B3" w:rsidRPr="00BB67BA" w:rsidRDefault="00B555B3" w:rsidP="00B555B3">
      <w:pPr>
        <w:spacing w:line="300" w:lineRule="atLeast"/>
        <w:rPr>
          <w:rFonts w:cs="Arial"/>
          <w:sz w:val="24"/>
          <w:lang w:val="en-US"/>
        </w:rPr>
      </w:pPr>
    </w:p>
    <w:p w14:paraId="17987F5E" w14:textId="31B88001" w:rsidR="00B555B3" w:rsidRPr="00BB67BA" w:rsidRDefault="00B555B3" w:rsidP="00747269">
      <w:pPr>
        <w:rPr>
          <w:rFonts w:cs="Arial"/>
          <w:sz w:val="24"/>
          <w:lang w:val="en-US"/>
        </w:rPr>
      </w:pPr>
      <w:r w:rsidRPr="00BB67BA">
        <w:rPr>
          <w:rFonts w:cs="Arial"/>
          <w:sz w:val="24"/>
          <w:lang w:val="en-US"/>
        </w:rPr>
        <w:t>What is the context of this session</w:t>
      </w:r>
      <w:r w:rsidR="00747269" w:rsidRPr="00BB67BA">
        <w:rPr>
          <w:rFonts w:cs="Arial"/>
          <w:sz w:val="24"/>
          <w:lang w:val="en-US"/>
        </w:rPr>
        <w:t>/artefact within the curriculum?</w:t>
      </w:r>
    </w:p>
    <w:p w14:paraId="505AFF21" w14:textId="77777777" w:rsidR="00B555B3" w:rsidRPr="00BB67BA" w:rsidRDefault="00B555B3" w:rsidP="00747269">
      <w:pPr>
        <w:rPr>
          <w:rFonts w:cs="Arial"/>
          <w:sz w:val="24"/>
          <w:lang w:val="en-US" w:eastAsia="zh-CN"/>
        </w:rPr>
      </w:pPr>
    </w:p>
    <w:p w14:paraId="10900DA4" w14:textId="77777777" w:rsidR="00625E9F"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This session is the Unit Launch and Week 1 lecture for the Creative Retail Futures unit on the MA Global Fashion Retailing course. Adopting a futures-oriented perspective, the unit explores and critically examines innovative strategies that enable transformation within fashion retail. Drawing on experimental, experiential, innovation, and technological approaches, students apply relevant theories to evaluate existing retail practices and develop new ideas for retail channels, touchpoints, places, and spaces across both physical and digital environments. The unit requires a combination of independent study and collaborative teamwork to support the development of the creative skills, attributes, and knowledge required of future retail leaders.</w:t>
      </w:r>
    </w:p>
    <w:p w14:paraId="0167F80A" w14:textId="77777777" w:rsidR="00625E9F" w:rsidRPr="00BB67BA" w:rsidRDefault="00625E9F" w:rsidP="00625E9F">
      <w:pPr>
        <w:rPr>
          <w:rFonts w:cs="Arial"/>
          <w:i/>
          <w:iCs/>
          <w:color w:val="548DD4" w:themeColor="text2" w:themeTint="99"/>
          <w:sz w:val="24"/>
          <w:lang w:val="en-US" w:eastAsia="zh-CN"/>
        </w:rPr>
      </w:pPr>
    </w:p>
    <w:p w14:paraId="0E9AF0CE" w14:textId="5479B455" w:rsidR="00294F0A"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 xml:space="preserve">Students engage with a live industry project brief in this unit, where the final assessment involves conducting research and analysis, </w:t>
      </w:r>
      <w:proofErr w:type="spellStart"/>
      <w:r w:rsidRPr="00BB67BA">
        <w:rPr>
          <w:rFonts w:cs="Arial"/>
          <w:i/>
          <w:iCs/>
          <w:color w:val="548DD4" w:themeColor="text2" w:themeTint="99"/>
          <w:sz w:val="24"/>
          <w:lang w:val="en-US" w:eastAsia="zh-CN"/>
        </w:rPr>
        <w:t>visualising</w:t>
      </w:r>
      <w:proofErr w:type="spellEnd"/>
      <w:r w:rsidRPr="00BB67BA">
        <w:rPr>
          <w:rFonts w:cs="Arial"/>
          <w:i/>
          <w:iCs/>
          <w:color w:val="548DD4" w:themeColor="text2" w:themeTint="99"/>
          <w:sz w:val="24"/>
          <w:lang w:val="en-US" w:eastAsia="zh-CN"/>
        </w:rPr>
        <w:t xml:space="preserve"> their proposed concept, and delivering a group presentation in response to the brief.</w:t>
      </w:r>
    </w:p>
    <w:p w14:paraId="42240184" w14:textId="77777777" w:rsidR="00625E9F" w:rsidRPr="00BB67BA" w:rsidRDefault="00625E9F" w:rsidP="00625E9F">
      <w:pPr>
        <w:rPr>
          <w:rFonts w:cs="Arial"/>
          <w:sz w:val="24"/>
        </w:rPr>
      </w:pPr>
    </w:p>
    <w:p w14:paraId="1F3AA17F" w14:textId="77777777" w:rsidR="00B555B3" w:rsidRPr="00BB67BA" w:rsidRDefault="00B555B3" w:rsidP="00747269">
      <w:pPr>
        <w:rPr>
          <w:rFonts w:cs="Arial"/>
          <w:sz w:val="24"/>
          <w:lang w:val="en-US"/>
        </w:rPr>
      </w:pPr>
      <w:r w:rsidRPr="00BB67BA">
        <w:rPr>
          <w:rFonts w:cs="Arial"/>
          <w:sz w:val="24"/>
          <w:lang w:val="en-US"/>
        </w:rPr>
        <w:t>How long have you been working with this group and in what capacity?</w:t>
      </w:r>
    </w:p>
    <w:p w14:paraId="27523CCF" w14:textId="77777777" w:rsidR="00B555B3" w:rsidRPr="00BB67BA" w:rsidRDefault="00B555B3" w:rsidP="00747269">
      <w:pPr>
        <w:rPr>
          <w:rFonts w:cs="Arial"/>
          <w:sz w:val="24"/>
          <w:lang w:val="en-US"/>
        </w:rPr>
      </w:pPr>
    </w:p>
    <w:p w14:paraId="18F3A978" w14:textId="40C2B796" w:rsidR="00B555B3" w:rsidRPr="00BB67BA" w:rsidRDefault="00294F0A" w:rsidP="00747269">
      <w:pPr>
        <w:rPr>
          <w:rFonts w:cs="Arial"/>
          <w:i/>
          <w:iCs/>
          <w:color w:val="548DD4" w:themeColor="text2" w:themeTint="99"/>
          <w:sz w:val="24"/>
          <w:lang w:val="en-US"/>
        </w:rPr>
      </w:pPr>
      <w:r w:rsidRPr="00BB67BA">
        <w:rPr>
          <w:rFonts w:cs="Arial"/>
          <w:i/>
          <w:iCs/>
          <w:color w:val="548DD4" w:themeColor="text2" w:themeTint="99"/>
          <w:sz w:val="24"/>
          <w:lang w:val="en-US"/>
        </w:rPr>
        <w:t>67 students,</w:t>
      </w:r>
      <w:r w:rsidR="00625E9F" w:rsidRPr="00BB67BA">
        <w:rPr>
          <w:rFonts w:cs="Arial"/>
          <w:i/>
          <w:iCs/>
          <w:color w:val="548DD4" w:themeColor="text2" w:themeTint="99"/>
          <w:sz w:val="24"/>
          <w:lang w:val="en-US"/>
        </w:rPr>
        <w:t xml:space="preserve"> </w:t>
      </w:r>
      <w:proofErr w:type="gramStart"/>
      <w:r w:rsidR="00625E9F" w:rsidRPr="00BB67BA">
        <w:rPr>
          <w:rFonts w:cs="Arial"/>
          <w:i/>
          <w:iCs/>
          <w:color w:val="548DD4" w:themeColor="text2" w:themeTint="99"/>
          <w:sz w:val="24"/>
          <w:lang w:val="en-US"/>
        </w:rPr>
        <w:t>While</w:t>
      </w:r>
      <w:proofErr w:type="gramEnd"/>
      <w:r w:rsidR="00625E9F" w:rsidRPr="00BB67BA">
        <w:rPr>
          <w:rFonts w:cs="Arial"/>
          <w:i/>
          <w:iCs/>
          <w:color w:val="548DD4" w:themeColor="text2" w:themeTint="99"/>
          <w:sz w:val="24"/>
          <w:lang w:val="en-US"/>
        </w:rPr>
        <w:t xml:space="preserve"> this was the first teaching week for this unit, I had previously met them on other units within the course.</w:t>
      </w:r>
    </w:p>
    <w:p w14:paraId="5614816E" w14:textId="77777777" w:rsidR="00294F0A" w:rsidRPr="00BB67BA" w:rsidRDefault="00294F0A" w:rsidP="00747269">
      <w:pPr>
        <w:rPr>
          <w:rFonts w:cs="Arial"/>
          <w:sz w:val="24"/>
          <w:lang w:val="en-US"/>
        </w:rPr>
      </w:pPr>
    </w:p>
    <w:p w14:paraId="56B91305" w14:textId="6F8FB7B3" w:rsidR="00B555B3" w:rsidRPr="00BB67BA" w:rsidRDefault="00747269" w:rsidP="00747269">
      <w:pPr>
        <w:rPr>
          <w:rFonts w:cs="Arial"/>
          <w:sz w:val="24"/>
          <w:lang w:val="en-US"/>
        </w:rPr>
      </w:pPr>
      <w:r w:rsidRPr="00BB67BA">
        <w:rPr>
          <w:rFonts w:cs="Arial"/>
          <w:sz w:val="24"/>
          <w:lang w:val="en-US"/>
        </w:rPr>
        <w:t>What are the i</w:t>
      </w:r>
      <w:r w:rsidR="00B555B3" w:rsidRPr="00BB67BA">
        <w:rPr>
          <w:rFonts w:cs="Arial"/>
          <w:sz w:val="24"/>
          <w:lang w:val="en-US"/>
        </w:rPr>
        <w:t>ntended or expected learning outcomes</w:t>
      </w:r>
      <w:r w:rsidRPr="00BB67BA">
        <w:rPr>
          <w:rFonts w:cs="Arial"/>
          <w:sz w:val="24"/>
          <w:lang w:val="en-US"/>
        </w:rPr>
        <w:t>?</w:t>
      </w:r>
    </w:p>
    <w:p w14:paraId="3FA83AF9" w14:textId="1BF6ED7D" w:rsidR="00AE15DB" w:rsidRPr="00BB67BA" w:rsidRDefault="00AE15DB" w:rsidP="00747269">
      <w:pPr>
        <w:rPr>
          <w:rFonts w:cs="Arial"/>
          <w:sz w:val="24"/>
          <w:lang w:val="en-US" w:eastAsia="zh-CN"/>
        </w:rPr>
      </w:pPr>
    </w:p>
    <w:p w14:paraId="0F76C735" w14:textId="77777777" w:rsidR="00625E9F"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The Unit Learning Outcomes are as follows:</w:t>
      </w:r>
    </w:p>
    <w:p w14:paraId="5AC4F68C" w14:textId="77777777" w:rsidR="00625E9F" w:rsidRPr="00BB67BA" w:rsidRDefault="00625E9F" w:rsidP="00625E9F">
      <w:pPr>
        <w:rPr>
          <w:rFonts w:cs="Arial"/>
          <w:i/>
          <w:iCs/>
          <w:color w:val="548DD4" w:themeColor="text2" w:themeTint="99"/>
          <w:sz w:val="24"/>
          <w:lang w:val="en-US" w:eastAsia="zh-CN"/>
        </w:rPr>
      </w:pPr>
    </w:p>
    <w:p w14:paraId="51333ED6" w14:textId="77777777" w:rsidR="00625E9F"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LO1 – Apply theories and practices of innovation, customer experience, and engagement strategies to ideate new creative retail solutions for fashion retailers (Enquiry).</w:t>
      </w:r>
    </w:p>
    <w:p w14:paraId="35FE79C0" w14:textId="77777777" w:rsidR="00625E9F" w:rsidRPr="00BB67BA" w:rsidRDefault="00625E9F" w:rsidP="00625E9F">
      <w:pPr>
        <w:rPr>
          <w:rFonts w:cs="Arial"/>
          <w:i/>
          <w:iCs/>
          <w:color w:val="548DD4" w:themeColor="text2" w:themeTint="99"/>
          <w:sz w:val="24"/>
          <w:lang w:val="en-US" w:eastAsia="zh-CN"/>
        </w:rPr>
      </w:pPr>
    </w:p>
    <w:p w14:paraId="7E9184B3" w14:textId="77777777" w:rsidR="00625E9F"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lastRenderedPageBreak/>
        <w:t xml:space="preserve">LO2 – Critically </w:t>
      </w:r>
      <w:proofErr w:type="spellStart"/>
      <w:r w:rsidRPr="00BB67BA">
        <w:rPr>
          <w:rFonts w:cs="Arial"/>
          <w:i/>
          <w:iCs/>
          <w:color w:val="548DD4" w:themeColor="text2" w:themeTint="99"/>
          <w:sz w:val="24"/>
          <w:lang w:val="en-US" w:eastAsia="zh-CN"/>
        </w:rPr>
        <w:t>analyse</w:t>
      </w:r>
      <w:proofErr w:type="spellEnd"/>
      <w:r w:rsidRPr="00BB67BA">
        <w:rPr>
          <w:rFonts w:cs="Arial"/>
          <w:i/>
          <w:iCs/>
          <w:color w:val="548DD4" w:themeColor="text2" w:themeTint="99"/>
          <w:sz w:val="24"/>
          <w:lang w:val="en-US" w:eastAsia="zh-CN"/>
        </w:rPr>
        <w:t xml:space="preserve"> current retail environments and evaluate how global fashion retailers create, maintain, and innovate their brand identities across both physical and digital contexts (Knowledge).</w:t>
      </w:r>
    </w:p>
    <w:p w14:paraId="2F9CD1F2" w14:textId="77777777" w:rsidR="00625E9F" w:rsidRPr="00BB67BA" w:rsidRDefault="00625E9F" w:rsidP="00625E9F">
      <w:pPr>
        <w:rPr>
          <w:rFonts w:cs="Arial"/>
          <w:i/>
          <w:iCs/>
          <w:color w:val="548DD4" w:themeColor="text2" w:themeTint="99"/>
          <w:sz w:val="24"/>
          <w:lang w:val="en-US" w:eastAsia="zh-CN"/>
        </w:rPr>
      </w:pPr>
    </w:p>
    <w:p w14:paraId="2E2F019D" w14:textId="77777777" w:rsidR="00625E9F"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LO3 – Interpret, evaluate, and appraise contemporary approaches to retail environment presentation on a global scale, and demonstrate their impact on consumer engagement (Process).</w:t>
      </w:r>
    </w:p>
    <w:p w14:paraId="5C5DAF90" w14:textId="77777777" w:rsidR="00625E9F" w:rsidRPr="00BB67BA" w:rsidRDefault="00625E9F" w:rsidP="00625E9F">
      <w:pPr>
        <w:rPr>
          <w:rFonts w:cs="Arial"/>
          <w:i/>
          <w:iCs/>
          <w:color w:val="548DD4" w:themeColor="text2" w:themeTint="99"/>
          <w:sz w:val="24"/>
          <w:lang w:val="en-US" w:eastAsia="zh-CN"/>
        </w:rPr>
      </w:pPr>
    </w:p>
    <w:p w14:paraId="5C8ACE89" w14:textId="112504C0" w:rsidR="00B555B3"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 xml:space="preserve">LO4 – Demonstrate personal and professional development through managing complex decision-making within a collaborative creative retail team project (Communication, </w:t>
      </w:r>
      <w:proofErr w:type="spellStart"/>
      <w:r w:rsidRPr="00BB67BA">
        <w:rPr>
          <w:rFonts w:cs="Arial"/>
          <w:i/>
          <w:iCs/>
          <w:color w:val="548DD4" w:themeColor="text2" w:themeTint="99"/>
          <w:sz w:val="24"/>
          <w:lang w:val="en-US" w:eastAsia="zh-CN"/>
        </w:rPr>
        <w:t>Realisation</w:t>
      </w:r>
      <w:proofErr w:type="spellEnd"/>
      <w:r w:rsidRPr="00BB67BA">
        <w:rPr>
          <w:rFonts w:cs="Arial"/>
          <w:i/>
          <w:iCs/>
          <w:color w:val="548DD4" w:themeColor="text2" w:themeTint="99"/>
          <w:sz w:val="24"/>
          <w:lang w:val="en-US" w:eastAsia="zh-CN"/>
        </w:rPr>
        <w:t>).</w:t>
      </w:r>
    </w:p>
    <w:p w14:paraId="67236664" w14:textId="77777777" w:rsidR="00625E9F" w:rsidRPr="00BB67BA" w:rsidRDefault="00625E9F" w:rsidP="00625E9F">
      <w:pPr>
        <w:rPr>
          <w:rFonts w:cs="Arial"/>
          <w:sz w:val="24"/>
        </w:rPr>
      </w:pPr>
    </w:p>
    <w:p w14:paraId="54224D1D" w14:textId="22B6AD7A" w:rsidR="00B555B3" w:rsidRPr="00BB67BA" w:rsidRDefault="00747269" w:rsidP="00747269">
      <w:pPr>
        <w:rPr>
          <w:rFonts w:cs="Arial"/>
          <w:sz w:val="24"/>
          <w:lang w:val="en-US"/>
        </w:rPr>
      </w:pPr>
      <w:r w:rsidRPr="00BB67BA">
        <w:rPr>
          <w:rFonts w:cs="Arial"/>
          <w:sz w:val="24"/>
          <w:lang w:val="en-US"/>
        </w:rPr>
        <w:t>What are the a</w:t>
      </w:r>
      <w:r w:rsidR="00B555B3" w:rsidRPr="00BB67BA">
        <w:rPr>
          <w:rFonts w:cs="Arial"/>
          <w:sz w:val="24"/>
          <w:lang w:val="en-US"/>
        </w:rPr>
        <w:t>nticipated outputs (anything students will make/do)</w:t>
      </w:r>
      <w:r w:rsidRPr="00BB67BA">
        <w:rPr>
          <w:rFonts w:cs="Arial"/>
          <w:sz w:val="24"/>
          <w:lang w:val="en-US"/>
        </w:rPr>
        <w:t>?</w:t>
      </w:r>
    </w:p>
    <w:p w14:paraId="42F5283A" w14:textId="77777777" w:rsidR="00B555B3" w:rsidRPr="00BB67BA" w:rsidRDefault="00B555B3" w:rsidP="00747269">
      <w:pPr>
        <w:rPr>
          <w:rFonts w:cs="Arial"/>
          <w:sz w:val="24"/>
          <w:lang w:val="en-US"/>
        </w:rPr>
      </w:pPr>
    </w:p>
    <w:p w14:paraId="4776809F" w14:textId="77777777" w:rsidR="00625E9F"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The session is structured into two parts:</w:t>
      </w:r>
    </w:p>
    <w:p w14:paraId="283127D5" w14:textId="77777777" w:rsidR="00625E9F" w:rsidRPr="00BB67BA" w:rsidRDefault="00625E9F" w:rsidP="00625E9F">
      <w:pPr>
        <w:rPr>
          <w:rFonts w:cs="Arial"/>
          <w:i/>
          <w:iCs/>
          <w:color w:val="548DD4" w:themeColor="text2" w:themeTint="99"/>
          <w:sz w:val="24"/>
          <w:lang w:val="en-US" w:eastAsia="zh-CN"/>
        </w:rPr>
      </w:pPr>
    </w:p>
    <w:p w14:paraId="00D1E894" w14:textId="77777777" w:rsidR="00625E9F"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Part 1: An introduction to the unit, providing students with an overview of the unit structure, including the Scheme of Work, Learning Outcomes, Assessment Brief, and the Live Client Project Brief.</w:t>
      </w:r>
    </w:p>
    <w:p w14:paraId="0FD43336" w14:textId="77777777" w:rsidR="00625E9F" w:rsidRPr="00BB67BA" w:rsidRDefault="00625E9F" w:rsidP="00625E9F">
      <w:pPr>
        <w:rPr>
          <w:rFonts w:cs="Arial"/>
          <w:i/>
          <w:iCs/>
          <w:color w:val="548DD4" w:themeColor="text2" w:themeTint="99"/>
          <w:sz w:val="24"/>
          <w:lang w:val="en-US" w:eastAsia="zh-CN"/>
        </w:rPr>
      </w:pPr>
    </w:p>
    <w:p w14:paraId="5ABD4FFF" w14:textId="77777777" w:rsidR="00625E9F"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Break</w:t>
      </w:r>
    </w:p>
    <w:p w14:paraId="2BB2C384" w14:textId="77777777" w:rsidR="00625E9F" w:rsidRPr="00BB67BA" w:rsidRDefault="00625E9F" w:rsidP="00625E9F">
      <w:pPr>
        <w:rPr>
          <w:rFonts w:cs="Arial"/>
          <w:i/>
          <w:iCs/>
          <w:color w:val="548DD4" w:themeColor="text2" w:themeTint="99"/>
          <w:sz w:val="24"/>
          <w:lang w:val="en-US" w:eastAsia="zh-CN"/>
        </w:rPr>
      </w:pPr>
    </w:p>
    <w:p w14:paraId="521518FA" w14:textId="040360F8" w:rsidR="00B555B3" w:rsidRPr="00BB67BA" w:rsidRDefault="00625E9F" w:rsidP="00625E9F">
      <w:pPr>
        <w:rPr>
          <w:rFonts w:cs="Arial"/>
          <w:i/>
          <w:iCs/>
          <w:color w:val="548DD4" w:themeColor="text2" w:themeTint="99"/>
          <w:sz w:val="24"/>
          <w:lang w:val="en-US" w:eastAsia="zh-CN"/>
        </w:rPr>
      </w:pPr>
      <w:r w:rsidRPr="00BB67BA">
        <w:rPr>
          <w:rFonts w:cs="Arial"/>
          <w:i/>
          <w:iCs/>
          <w:color w:val="548DD4" w:themeColor="text2" w:themeTint="99"/>
          <w:sz w:val="24"/>
          <w:lang w:val="en-US" w:eastAsia="zh-CN"/>
        </w:rPr>
        <w:t xml:space="preserve">Part 2: An introduction to branded retail environments, including key concepts such as </w:t>
      </w:r>
      <w:proofErr w:type="spellStart"/>
      <w:r w:rsidRPr="00BB67BA">
        <w:rPr>
          <w:rFonts w:cs="Arial"/>
          <w:i/>
          <w:iCs/>
          <w:color w:val="548DD4" w:themeColor="text2" w:themeTint="99"/>
          <w:sz w:val="24"/>
          <w:lang w:val="en-US" w:eastAsia="zh-CN"/>
        </w:rPr>
        <w:t>servicescapes</w:t>
      </w:r>
      <w:proofErr w:type="spellEnd"/>
      <w:r w:rsidRPr="00BB67BA">
        <w:rPr>
          <w:rFonts w:cs="Arial"/>
          <w:i/>
          <w:iCs/>
          <w:color w:val="548DD4" w:themeColor="text2" w:themeTint="99"/>
          <w:sz w:val="24"/>
          <w:lang w:val="en-US" w:eastAsia="zh-CN"/>
        </w:rPr>
        <w:t xml:space="preserve"> and storytelling through store design.</w:t>
      </w:r>
    </w:p>
    <w:p w14:paraId="2DCC38A4" w14:textId="77777777" w:rsidR="00625E9F" w:rsidRPr="00BB67BA" w:rsidRDefault="00625E9F" w:rsidP="00625E9F">
      <w:pPr>
        <w:rPr>
          <w:rFonts w:cs="Arial"/>
          <w:sz w:val="24"/>
        </w:rPr>
      </w:pPr>
    </w:p>
    <w:p w14:paraId="0E6C1BD8" w14:textId="61FE2EB4" w:rsidR="00B555B3" w:rsidRPr="00BB67BA" w:rsidRDefault="00747269" w:rsidP="00747269">
      <w:pPr>
        <w:rPr>
          <w:rFonts w:cs="Arial"/>
          <w:sz w:val="24"/>
          <w:lang w:val="en-US"/>
        </w:rPr>
      </w:pPr>
      <w:r w:rsidRPr="00BB67BA">
        <w:rPr>
          <w:rFonts w:cs="Arial"/>
          <w:sz w:val="24"/>
          <w:lang w:val="en-US"/>
        </w:rPr>
        <w:t>Are there</w:t>
      </w:r>
      <w:r w:rsidR="00B555B3" w:rsidRPr="00BB67BA">
        <w:rPr>
          <w:rFonts w:cs="Arial"/>
          <w:sz w:val="24"/>
          <w:lang w:val="en-US"/>
        </w:rPr>
        <w:t xml:space="preserve"> potential difficulties or </w:t>
      </w:r>
      <w:r w:rsidRPr="00BB67BA">
        <w:rPr>
          <w:rFonts w:cs="Arial"/>
          <w:sz w:val="24"/>
          <w:lang w:val="en-US"/>
        </w:rPr>
        <w:t xml:space="preserve">specific </w:t>
      </w:r>
      <w:r w:rsidR="00B555B3" w:rsidRPr="00BB67BA">
        <w:rPr>
          <w:rFonts w:cs="Arial"/>
          <w:sz w:val="24"/>
          <w:lang w:val="en-US"/>
        </w:rPr>
        <w:t>areas of concern</w:t>
      </w:r>
      <w:r w:rsidRPr="00BB67BA">
        <w:rPr>
          <w:rFonts w:cs="Arial"/>
          <w:sz w:val="24"/>
          <w:lang w:val="en-US"/>
        </w:rPr>
        <w:t>?</w:t>
      </w:r>
    </w:p>
    <w:p w14:paraId="6474EBF5" w14:textId="77777777" w:rsidR="00B555B3" w:rsidRPr="00BB67BA" w:rsidRDefault="00B555B3" w:rsidP="00747269">
      <w:pPr>
        <w:rPr>
          <w:rFonts w:cs="Arial"/>
          <w:sz w:val="24"/>
          <w:lang w:val="en-US"/>
        </w:rPr>
      </w:pPr>
    </w:p>
    <w:p w14:paraId="7B23E000" w14:textId="6D365E3D" w:rsidR="00625E9F" w:rsidRPr="00BB67BA" w:rsidRDefault="00625E9F" w:rsidP="00625E9F">
      <w:pPr>
        <w:rPr>
          <w:rFonts w:cs="Arial"/>
          <w:i/>
          <w:iCs/>
          <w:color w:val="548DD4" w:themeColor="text2" w:themeTint="99"/>
          <w:sz w:val="24"/>
          <w:lang w:val="en-US"/>
        </w:rPr>
      </w:pPr>
      <w:r w:rsidRPr="00BB67BA">
        <w:rPr>
          <w:rFonts w:cs="Arial"/>
          <w:i/>
          <w:iCs/>
          <w:color w:val="548DD4" w:themeColor="text2" w:themeTint="99"/>
          <w:sz w:val="24"/>
          <w:lang w:val="en-US"/>
        </w:rPr>
        <w:t>The lecture content focuses on</w:t>
      </w:r>
      <w:r w:rsidR="00935725" w:rsidRPr="00BB67BA">
        <w:rPr>
          <w:rFonts w:cs="Arial"/>
          <w:i/>
          <w:iCs/>
          <w:color w:val="548DD4" w:themeColor="text2" w:themeTint="99"/>
          <w:sz w:val="24"/>
          <w:lang w:val="en-US"/>
        </w:rPr>
        <w:t xml:space="preserve"> the admin side and</w:t>
      </w:r>
      <w:r w:rsidRPr="00BB67BA">
        <w:rPr>
          <w:rFonts w:cs="Arial"/>
          <w:i/>
          <w:iCs/>
          <w:color w:val="548DD4" w:themeColor="text2" w:themeTint="99"/>
          <w:sz w:val="24"/>
          <w:lang w:val="en-US"/>
        </w:rPr>
        <w:t xml:space="preserve"> theoretical business concepts</w:t>
      </w:r>
      <w:r w:rsidR="00935725" w:rsidRPr="00BB67BA">
        <w:rPr>
          <w:rFonts w:cs="Arial"/>
          <w:i/>
          <w:iCs/>
          <w:color w:val="548DD4" w:themeColor="text2" w:themeTint="99"/>
          <w:sz w:val="24"/>
          <w:lang w:val="en-US"/>
        </w:rPr>
        <w:t>, which</w:t>
      </w:r>
      <w:r w:rsidRPr="00BB67BA">
        <w:rPr>
          <w:rFonts w:cs="Arial"/>
          <w:i/>
          <w:iCs/>
          <w:color w:val="548DD4" w:themeColor="text2" w:themeTint="99"/>
          <w:sz w:val="24"/>
          <w:lang w:val="en-US"/>
        </w:rPr>
        <w:t xml:space="preserve"> is therefore largely text-oriented, which may present challenges in maintaining engagement and ensuring clarity of understanding in a large cohort setting.</w:t>
      </w:r>
    </w:p>
    <w:p w14:paraId="2A556BF8" w14:textId="77777777" w:rsidR="00625E9F" w:rsidRPr="00BB67BA" w:rsidRDefault="00625E9F" w:rsidP="00625E9F">
      <w:pPr>
        <w:rPr>
          <w:rFonts w:cs="Arial"/>
          <w:i/>
          <w:iCs/>
          <w:color w:val="548DD4" w:themeColor="text2" w:themeTint="99"/>
          <w:sz w:val="24"/>
          <w:lang w:val="en-US"/>
        </w:rPr>
      </w:pPr>
    </w:p>
    <w:p w14:paraId="2C94F2C9" w14:textId="2A1BC843" w:rsidR="00AE15DB" w:rsidRPr="00BB67BA" w:rsidRDefault="00625E9F" w:rsidP="00625E9F">
      <w:pPr>
        <w:rPr>
          <w:rFonts w:cs="Arial"/>
          <w:sz w:val="24"/>
        </w:rPr>
      </w:pPr>
      <w:r w:rsidRPr="00BB67BA">
        <w:rPr>
          <w:rFonts w:cs="Arial"/>
          <w:i/>
          <w:iCs/>
          <w:color w:val="548DD4" w:themeColor="text2" w:themeTint="99"/>
          <w:sz w:val="24"/>
          <w:lang w:val="en-US"/>
        </w:rPr>
        <w:t>Additionally, 66 out of the 67 students in the cohort are international, with English not being the first language for over 95% of them. This may affect the accessibility of theoretically dense material and requires careful pacing, clear explanation of key concepts, and the use of visual or applied examples to support comprehension.</w:t>
      </w:r>
    </w:p>
    <w:p w14:paraId="748D0292" w14:textId="77777777" w:rsidR="00B555B3" w:rsidRPr="00BB67BA" w:rsidRDefault="00B555B3" w:rsidP="00747269">
      <w:pPr>
        <w:rPr>
          <w:rFonts w:cs="Arial"/>
          <w:sz w:val="24"/>
          <w:lang w:val="en-US"/>
        </w:rPr>
      </w:pPr>
    </w:p>
    <w:p w14:paraId="60A8A2CF" w14:textId="097C265F" w:rsidR="00B555B3" w:rsidRPr="00BB67BA" w:rsidRDefault="00B555B3" w:rsidP="00747269">
      <w:pPr>
        <w:rPr>
          <w:rFonts w:cs="Arial"/>
          <w:sz w:val="24"/>
          <w:lang w:val="en-US"/>
        </w:rPr>
      </w:pPr>
      <w:r w:rsidRPr="00BB67BA">
        <w:rPr>
          <w:rFonts w:cs="Arial"/>
          <w:sz w:val="24"/>
          <w:lang w:val="en-US"/>
        </w:rPr>
        <w:t>How will students be informed of the</w:t>
      </w:r>
      <w:r w:rsidR="00747269" w:rsidRPr="00BB67BA">
        <w:rPr>
          <w:rFonts w:cs="Arial"/>
          <w:sz w:val="24"/>
          <w:lang w:val="en-US"/>
        </w:rPr>
        <w:t xml:space="preserve"> observation/review?</w:t>
      </w:r>
    </w:p>
    <w:p w14:paraId="407ABE22" w14:textId="77777777" w:rsidR="00B555B3" w:rsidRPr="00BB67BA" w:rsidRDefault="00B555B3" w:rsidP="00747269">
      <w:pPr>
        <w:rPr>
          <w:rFonts w:cs="Arial"/>
          <w:sz w:val="24"/>
          <w:lang w:val="en-US"/>
        </w:rPr>
      </w:pPr>
    </w:p>
    <w:p w14:paraId="0F356301" w14:textId="0EB67DCA" w:rsidR="00AE15DB" w:rsidRPr="00BB67BA" w:rsidRDefault="00AE15DB" w:rsidP="00747269">
      <w:pPr>
        <w:rPr>
          <w:rFonts w:cs="Arial"/>
          <w:i/>
          <w:iCs/>
          <w:color w:val="548DD4" w:themeColor="text2" w:themeTint="99"/>
          <w:sz w:val="24"/>
          <w:lang w:val="en-US"/>
        </w:rPr>
      </w:pPr>
      <w:r w:rsidRPr="00BB67BA">
        <w:rPr>
          <w:rFonts w:cs="Arial"/>
          <w:i/>
          <w:iCs/>
          <w:color w:val="548DD4" w:themeColor="text2" w:themeTint="99"/>
          <w:sz w:val="24"/>
          <w:lang w:val="en-US"/>
        </w:rPr>
        <w:t>NA</w:t>
      </w:r>
    </w:p>
    <w:p w14:paraId="3FDCFD83" w14:textId="77777777" w:rsidR="00B555B3" w:rsidRPr="00BB67BA" w:rsidRDefault="00B555B3" w:rsidP="00747269">
      <w:pPr>
        <w:rPr>
          <w:rFonts w:cs="Arial"/>
          <w:sz w:val="24"/>
          <w:lang w:val="en-US"/>
        </w:rPr>
      </w:pPr>
    </w:p>
    <w:p w14:paraId="1BF6584B" w14:textId="1DC96BE5" w:rsidR="00B555B3" w:rsidRPr="00BB67BA" w:rsidRDefault="00B555B3" w:rsidP="00747269">
      <w:pPr>
        <w:rPr>
          <w:rFonts w:cs="Arial"/>
          <w:sz w:val="24"/>
          <w:lang w:val="en-US"/>
        </w:rPr>
      </w:pPr>
      <w:r w:rsidRPr="00BB67BA">
        <w:rPr>
          <w:rFonts w:cs="Arial"/>
          <w:sz w:val="24"/>
          <w:lang w:val="en-US"/>
        </w:rPr>
        <w:t xml:space="preserve">What would </w:t>
      </w:r>
      <w:r w:rsidR="00747269" w:rsidRPr="00BB67BA">
        <w:rPr>
          <w:rFonts w:cs="Arial"/>
          <w:sz w:val="24"/>
          <w:lang w:val="en-US"/>
        </w:rPr>
        <w:t xml:space="preserve">you </w:t>
      </w:r>
      <w:r w:rsidRPr="00BB67BA">
        <w:rPr>
          <w:rFonts w:cs="Arial"/>
          <w:sz w:val="24"/>
          <w:lang w:val="en-US"/>
        </w:rPr>
        <w:t>particularly like feedback on</w:t>
      </w:r>
      <w:r w:rsidR="00747269" w:rsidRPr="00BB67BA">
        <w:rPr>
          <w:rFonts w:cs="Arial"/>
          <w:sz w:val="24"/>
          <w:lang w:val="en-US"/>
        </w:rPr>
        <w:t>?</w:t>
      </w:r>
    </w:p>
    <w:p w14:paraId="54A5F695" w14:textId="77777777" w:rsidR="00B555B3" w:rsidRPr="00BB67BA" w:rsidRDefault="00B555B3" w:rsidP="00747269">
      <w:pPr>
        <w:rPr>
          <w:rFonts w:cs="Arial"/>
          <w:sz w:val="24"/>
          <w:lang w:val="en-US"/>
        </w:rPr>
      </w:pPr>
    </w:p>
    <w:p w14:paraId="0B2C0863" w14:textId="77777777" w:rsidR="00935725" w:rsidRPr="00BB67BA" w:rsidRDefault="00935725" w:rsidP="00935725">
      <w:pPr>
        <w:rPr>
          <w:rFonts w:cs="Arial"/>
          <w:i/>
          <w:iCs/>
          <w:color w:val="548DD4" w:themeColor="text2" w:themeTint="99"/>
          <w:sz w:val="24"/>
          <w:lang w:val="en-US"/>
        </w:rPr>
      </w:pPr>
      <w:r w:rsidRPr="00BB67BA">
        <w:rPr>
          <w:rFonts w:cs="Arial"/>
          <w:i/>
          <w:iCs/>
          <w:color w:val="548DD4" w:themeColor="text2" w:themeTint="99"/>
          <w:sz w:val="24"/>
          <w:lang w:val="en-US"/>
        </w:rPr>
        <w:t>I would particularly appreciate feedback on my lecture content design, including the clarity and effectiveness of how I introduce the unit structure, expectations, and assessment requirements in this first teaching session. I would also welcome feedback on how clearly theoretical concepts are communicated and supported through applied examples.</w:t>
      </w:r>
    </w:p>
    <w:p w14:paraId="334A866C" w14:textId="77777777" w:rsidR="00935725" w:rsidRPr="00BB67BA" w:rsidRDefault="00935725" w:rsidP="00935725">
      <w:pPr>
        <w:rPr>
          <w:rFonts w:cs="Arial"/>
          <w:i/>
          <w:iCs/>
          <w:color w:val="548DD4" w:themeColor="text2" w:themeTint="99"/>
          <w:sz w:val="24"/>
          <w:lang w:val="en-US"/>
        </w:rPr>
      </w:pPr>
    </w:p>
    <w:p w14:paraId="73E71BD7" w14:textId="744A03B8" w:rsidR="00AE15DB" w:rsidRPr="00BB67BA" w:rsidRDefault="00935725" w:rsidP="00935725">
      <w:pPr>
        <w:rPr>
          <w:rFonts w:cs="Arial"/>
          <w:sz w:val="24"/>
          <w:lang w:val="en-US"/>
        </w:rPr>
      </w:pPr>
      <w:r w:rsidRPr="00BB67BA">
        <w:rPr>
          <w:rFonts w:cs="Arial"/>
          <w:i/>
          <w:iCs/>
          <w:color w:val="548DD4" w:themeColor="text2" w:themeTint="99"/>
          <w:sz w:val="24"/>
          <w:lang w:val="en-US"/>
        </w:rPr>
        <w:t xml:space="preserve">Note: the lecture includes several video-based case studies within the slides, to effectively support student understanding and engagement with theoretically dense </w:t>
      </w:r>
      <w:r w:rsidRPr="00BB67BA">
        <w:rPr>
          <w:rFonts w:cs="Arial"/>
          <w:i/>
          <w:iCs/>
          <w:color w:val="548DD4" w:themeColor="text2" w:themeTint="99"/>
          <w:sz w:val="24"/>
          <w:lang w:val="en-US"/>
        </w:rPr>
        <w:lastRenderedPageBreak/>
        <w:t>material, particularly for a large, predominantly international cohort whose first language is not English.</w:t>
      </w:r>
    </w:p>
    <w:p w14:paraId="7DF19AF3" w14:textId="77777777" w:rsidR="00B555B3" w:rsidRPr="00BB67BA" w:rsidRDefault="00B555B3" w:rsidP="00747269">
      <w:pPr>
        <w:rPr>
          <w:rFonts w:cs="Arial"/>
          <w:sz w:val="24"/>
          <w:lang w:val="en-US"/>
        </w:rPr>
      </w:pPr>
    </w:p>
    <w:p w14:paraId="38D260E7" w14:textId="77777777" w:rsidR="00B555B3" w:rsidRPr="00BB67BA" w:rsidRDefault="00B555B3" w:rsidP="00747269">
      <w:pPr>
        <w:rPr>
          <w:rFonts w:cs="Arial"/>
          <w:sz w:val="24"/>
          <w:lang w:val="en-US"/>
        </w:rPr>
      </w:pPr>
      <w:r w:rsidRPr="00BB67BA">
        <w:rPr>
          <w:rFonts w:cs="Arial"/>
          <w:sz w:val="24"/>
          <w:lang w:val="en-US"/>
        </w:rPr>
        <w:t>How will feedback be exchanged?</w:t>
      </w:r>
    </w:p>
    <w:p w14:paraId="498DB06F" w14:textId="77777777" w:rsidR="00747269" w:rsidRPr="00BB67BA" w:rsidRDefault="00747269" w:rsidP="00747269">
      <w:pPr>
        <w:rPr>
          <w:rFonts w:cs="Arial"/>
          <w:sz w:val="24"/>
          <w:lang w:val="en-US"/>
        </w:rPr>
      </w:pPr>
    </w:p>
    <w:p w14:paraId="00C0B153" w14:textId="360DFBC5" w:rsidR="00747269" w:rsidRPr="00BB67BA" w:rsidRDefault="00AE15DB" w:rsidP="00747269">
      <w:pPr>
        <w:rPr>
          <w:rFonts w:cs="Arial"/>
          <w:i/>
          <w:iCs/>
          <w:color w:val="548DD4" w:themeColor="text2" w:themeTint="99"/>
          <w:sz w:val="24"/>
          <w:lang w:val="en-US"/>
        </w:rPr>
      </w:pPr>
      <w:r w:rsidRPr="00BB67BA">
        <w:rPr>
          <w:rFonts w:cs="Arial"/>
          <w:i/>
          <w:iCs/>
          <w:color w:val="548DD4" w:themeColor="text2" w:themeTint="99"/>
          <w:sz w:val="24"/>
          <w:lang w:val="en-US"/>
        </w:rPr>
        <w:t xml:space="preserve">Written feedback in part two and verbal </w:t>
      </w:r>
      <w:r w:rsidR="00935725" w:rsidRPr="00BB67BA">
        <w:rPr>
          <w:rFonts w:cs="Arial"/>
          <w:i/>
          <w:iCs/>
          <w:color w:val="548DD4" w:themeColor="text2" w:themeTint="99"/>
          <w:sz w:val="24"/>
          <w:lang w:val="en-US"/>
        </w:rPr>
        <w:t>feedback</w:t>
      </w:r>
      <w:r w:rsidRPr="00BB67BA">
        <w:rPr>
          <w:rFonts w:cs="Arial"/>
          <w:i/>
          <w:iCs/>
          <w:color w:val="548DD4" w:themeColor="text2" w:themeTint="99"/>
          <w:sz w:val="24"/>
          <w:lang w:val="en-US"/>
        </w:rPr>
        <w:t xml:space="preserve"> during the meeting.</w:t>
      </w:r>
    </w:p>
    <w:p w14:paraId="18A9F411" w14:textId="77777777" w:rsidR="00747269" w:rsidRPr="00BB67BA" w:rsidRDefault="00747269" w:rsidP="00747269">
      <w:pPr>
        <w:rPr>
          <w:rFonts w:cs="Arial"/>
          <w:sz w:val="24"/>
          <w:lang w:val="en-US"/>
        </w:rPr>
      </w:pPr>
    </w:p>
    <w:p w14:paraId="76C105A1" w14:textId="77777777" w:rsidR="00747269" w:rsidRPr="00BB67BA" w:rsidRDefault="00747269" w:rsidP="00747269">
      <w:pPr>
        <w:pBdr>
          <w:bottom w:val="single" w:sz="12" w:space="1" w:color="auto"/>
        </w:pBdr>
        <w:spacing w:line="300" w:lineRule="atLeast"/>
        <w:rPr>
          <w:rFonts w:cs="Arial"/>
          <w:sz w:val="24"/>
          <w:lang w:val="en-US"/>
        </w:rPr>
      </w:pPr>
    </w:p>
    <w:p w14:paraId="6601E1E1" w14:textId="77777777" w:rsidR="00747269" w:rsidRPr="00BB67BA" w:rsidRDefault="00747269" w:rsidP="00747269">
      <w:pPr>
        <w:spacing w:line="300" w:lineRule="atLeast"/>
        <w:rPr>
          <w:rStyle w:val="Heading2Char"/>
          <w:rFonts w:ascii="Arial" w:hAnsi="Arial" w:cs="Arial"/>
          <w:sz w:val="24"/>
          <w:szCs w:val="24"/>
        </w:rPr>
      </w:pPr>
    </w:p>
    <w:p w14:paraId="18F12910" w14:textId="5F4AE19D" w:rsidR="00747269" w:rsidRPr="00BB67BA" w:rsidRDefault="00747269" w:rsidP="002A1054">
      <w:pPr>
        <w:pStyle w:val="Heading2"/>
        <w:rPr>
          <w:rFonts w:ascii="Arial" w:hAnsi="Arial" w:cs="Arial"/>
          <w:b/>
          <w:bCs/>
          <w:sz w:val="24"/>
          <w:szCs w:val="24"/>
          <w:lang w:val="en-US"/>
        </w:rPr>
      </w:pPr>
      <w:r w:rsidRPr="00BB67BA">
        <w:rPr>
          <w:rFonts w:ascii="Arial" w:hAnsi="Arial" w:cs="Arial"/>
          <w:b/>
          <w:bCs/>
          <w:sz w:val="24"/>
          <w:szCs w:val="24"/>
          <w:lang w:val="en-US"/>
        </w:rPr>
        <w:t>Part Two</w:t>
      </w:r>
    </w:p>
    <w:p w14:paraId="68ED5C5D" w14:textId="02686D85" w:rsidR="002A1054" w:rsidRPr="00BB67BA" w:rsidRDefault="00807E18" w:rsidP="002A1054">
      <w:pPr>
        <w:pStyle w:val="Heading3"/>
        <w:rPr>
          <w:rFonts w:ascii="Arial" w:hAnsi="Arial" w:cs="Arial"/>
          <w:b/>
          <w:bCs/>
        </w:rPr>
      </w:pPr>
      <w:r w:rsidRPr="00BB67BA">
        <w:rPr>
          <w:rFonts w:ascii="Arial" w:hAnsi="Arial" w:cs="Arial"/>
          <w:b/>
          <w:bCs/>
        </w:rPr>
        <w:t>Reviewer</w:t>
      </w:r>
      <w:r w:rsidR="002A1054" w:rsidRPr="00BB67BA">
        <w:rPr>
          <w:rFonts w:ascii="Arial" w:hAnsi="Arial" w:cs="Arial"/>
          <w:b/>
          <w:bCs/>
        </w:rPr>
        <w:t xml:space="preserve"> to note down observations, suggestions and questions</w:t>
      </w:r>
      <w:r w:rsidRPr="00BB67BA">
        <w:rPr>
          <w:rFonts w:ascii="Arial" w:hAnsi="Arial" w:cs="Arial"/>
          <w:b/>
          <w:bCs/>
        </w:rPr>
        <w:t>.</w:t>
      </w:r>
    </w:p>
    <w:p w14:paraId="74FD4E46" w14:textId="77777777" w:rsidR="002A1054" w:rsidRPr="00BB67BA" w:rsidRDefault="002A1054" w:rsidP="002A1054">
      <w:pPr>
        <w:rPr>
          <w:rFonts w:cs="Arial"/>
          <w:sz w:val="24"/>
        </w:rPr>
      </w:pPr>
    </w:p>
    <w:p w14:paraId="502D2CD7" w14:textId="217D7F17" w:rsidR="5C1D3E65" w:rsidRPr="00BB67BA" w:rsidRDefault="5C1D3E65" w:rsidP="426E8A2B">
      <w:pPr>
        <w:spacing w:after="240"/>
        <w:rPr>
          <w:rFonts w:cs="Arial"/>
          <w:sz w:val="24"/>
          <w:lang w:val="en-US"/>
        </w:rPr>
      </w:pPr>
      <w:proofErr w:type="gramStart"/>
      <w:r w:rsidRPr="00BB67BA">
        <w:rPr>
          <w:rFonts w:eastAsia="Arial" w:cs="Arial"/>
          <w:sz w:val="24"/>
        </w:rPr>
        <w:t>Thanks</w:t>
      </w:r>
      <w:proofErr w:type="gramEnd"/>
      <w:r w:rsidRPr="00BB67BA">
        <w:rPr>
          <w:rFonts w:eastAsia="Arial" w:cs="Arial"/>
          <w:sz w:val="24"/>
        </w:rPr>
        <w:t xml:space="preserve"> Enshang for sharing the slide deck for Creative Retail Futures. You asked for feedback in three areas: lecture content design; </w:t>
      </w:r>
      <w:r w:rsidRPr="00BB67BA">
        <w:rPr>
          <w:rFonts w:cs="Arial"/>
          <w:sz w:val="24"/>
          <w:lang w:val="en-US"/>
        </w:rPr>
        <w:t>clarity and effectiveness of how the unit structure, expectations, and assessment requirements are introduced; how clearly theoretical concepts are communicated and supported through applied examples.</w:t>
      </w:r>
    </w:p>
    <w:p w14:paraId="5C522760" w14:textId="632D846F" w:rsidR="5C1D3E65" w:rsidRPr="00BB67BA" w:rsidRDefault="5C1D3E65" w:rsidP="426E8A2B">
      <w:pPr>
        <w:spacing w:before="240"/>
        <w:rPr>
          <w:rFonts w:eastAsia="Arial" w:cs="Arial"/>
          <w:color w:val="000000" w:themeColor="text1"/>
          <w:sz w:val="24"/>
          <w:lang w:val="en-US"/>
        </w:rPr>
      </w:pPr>
      <w:r w:rsidRPr="00BB67BA">
        <w:rPr>
          <w:rFonts w:eastAsia="Arial" w:cs="Arial"/>
          <w:color w:val="000000" w:themeColor="text1"/>
          <w:sz w:val="24"/>
        </w:rPr>
        <w:t>Here are some notes based on our discussion:</w:t>
      </w:r>
    </w:p>
    <w:p w14:paraId="3400C1C4" w14:textId="094FF9DA" w:rsidR="426E8A2B" w:rsidRPr="00BB67BA" w:rsidRDefault="426E8A2B" w:rsidP="426E8A2B">
      <w:pPr>
        <w:rPr>
          <w:rFonts w:cs="Arial"/>
          <w:i/>
          <w:iCs/>
          <w:color w:val="1F487C"/>
          <w:sz w:val="24"/>
          <w:lang w:val="en-US"/>
        </w:rPr>
      </w:pPr>
    </w:p>
    <w:p w14:paraId="55C2BAE1" w14:textId="1E76B1AD" w:rsidR="552089CC" w:rsidRPr="00BB67BA" w:rsidRDefault="552089CC" w:rsidP="426E8A2B">
      <w:pPr>
        <w:pStyle w:val="ListParagraph"/>
        <w:numPr>
          <w:ilvl w:val="0"/>
          <w:numId w:val="1"/>
        </w:numPr>
        <w:rPr>
          <w:rFonts w:cs="Arial"/>
          <w:sz w:val="24"/>
          <w:lang w:val="en-US"/>
        </w:rPr>
      </w:pPr>
      <w:r w:rsidRPr="00BB67BA">
        <w:rPr>
          <w:rFonts w:cs="Arial"/>
          <w:sz w:val="24"/>
          <w:lang w:val="en-US"/>
        </w:rPr>
        <w:t xml:space="preserve">The slide deck is clear and full of detail, without being too text heavy. There </w:t>
      </w:r>
      <w:proofErr w:type="gramStart"/>
      <w:r w:rsidRPr="00BB67BA">
        <w:rPr>
          <w:rFonts w:cs="Arial"/>
          <w:sz w:val="24"/>
          <w:lang w:val="en-US"/>
        </w:rPr>
        <w:t>is</w:t>
      </w:r>
      <w:proofErr w:type="gramEnd"/>
      <w:r w:rsidRPr="00BB67BA">
        <w:rPr>
          <w:rFonts w:cs="Arial"/>
          <w:sz w:val="24"/>
          <w:lang w:val="en-US"/>
        </w:rPr>
        <w:t xml:space="preserve"> a clear struct</w:t>
      </w:r>
      <w:r w:rsidR="637E9636" w:rsidRPr="00BB67BA">
        <w:rPr>
          <w:rFonts w:cs="Arial"/>
          <w:sz w:val="24"/>
          <w:lang w:val="en-US"/>
        </w:rPr>
        <w:t>u</w:t>
      </w:r>
      <w:r w:rsidRPr="00BB67BA">
        <w:rPr>
          <w:rFonts w:cs="Arial"/>
          <w:sz w:val="24"/>
          <w:lang w:val="en-US"/>
        </w:rPr>
        <w:t xml:space="preserve">re </w:t>
      </w:r>
      <w:r w:rsidR="3A47BC98" w:rsidRPr="00BB67BA">
        <w:rPr>
          <w:rFonts w:cs="Arial"/>
          <w:sz w:val="24"/>
          <w:lang w:val="en-US"/>
        </w:rPr>
        <w:t xml:space="preserve">and flow from the </w:t>
      </w:r>
      <w:r w:rsidR="462D0F3D" w:rsidRPr="00BB67BA">
        <w:rPr>
          <w:rFonts w:cs="Arial"/>
          <w:sz w:val="24"/>
          <w:lang w:val="en-US"/>
        </w:rPr>
        <w:t>slide deck. My impression was that this would be a helpful revision/self-study tool for students, and you confirmed that students can access the slide deck on Moodle.</w:t>
      </w:r>
      <w:r w:rsidRPr="00BB67BA">
        <w:rPr>
          <w:rFonts w:cs="Arial"/>
        </w:rPr>
        <w:br/>
      </w:r>
    </w:p>
    <w:p w14:paraId="2F056CF0" w14:textId="393293E4" w:rsidR="462D0F3D" w:rsidRPr="00BB67BA" w:rsidRDefault="462D0F3D" w:rsidP="426E8A2B">
      <w:pPr>
        <w:pStyle w:val="ListParagraph"/>
        <w:numPr>
          <w:ilvl w:val="0"/>
          <w:numId w:val="1"/>
        </w:numPr>
        <w:rPr>
          <w:rFonts w:cs="Arial"/>
          <w:sz w:val="24"/>
          <w:lang w:val="en-US"/>
        </w:rPr>
      </w:pPr>
      <w:r w:rsidRPr="00BB67BA">
        <w:rPr>
          <w:rFonts w:cs="Arial"/>
          <w:sz w:val="24"/>
          <w:lang w:val="en-US"/>
        </w:rPr>
        <w:t>You explained that you’ve make some enhancements to the slide deck to inherited from the previous unit lead, including the inclusion of images, bold text and red text for emphasis. I thought the bold and red text were particularly succe</w:t>
      </w:r>
      <w:r w:rsidR="4400AA4D" w:rsidRPr="00BB67BA">
        <w:rPr>
          <w:rFonts w:cs="Arial"/>
          <w:sz w:val="24"/>
          <w:lang w:val="en-US"/>
        </w:rPr>
        <w:t>ssful in drawing attention to key words and concepts.</w:t>
      </w:r>
      <w:r w:rsidRPr="00BB67BA">
        <w:rPr>
          <w:rFonts w:cs="Arial"/>
        </w:rPr>
        <w:br/>
      </w:r>
    </w:p>
    <w:p w14:paraId="1C874052" w14:textId="78BB5475" w:rsidR="4400AA4D" w:rsidRPr="00BB67BA" w:rsidRDefault="4400AA4D" w:rsidP="426E8A2B">
      <w:pPr>
        <w:pStyle w:val="ListParagraph"/>
        <w:numPr>
          <w:ilvl w:val="0"/>
          <w:numId w:val="1"/>
        </w:numPr>
        <w:rPr>
          <w:rFonts w:cs="Arial"/>
          <w:sz w:val="24"/>
          <w:lang w:val="en-US"/>
        </w:rPr>
      </w:pPr>
      <w:r w:rsidRPr="00BB67BA">
        <w:rPr>
          <w:rFonts w:cs="Arial"/>
          <w:sz w:val="24"/>
          <w:lang w:val="en-US"/>
        </w:rPr>
        <w:t xml:space="preserve">This is a comprehensive briefing, and I wondered whether students might benefit from the lecture being recorded, or potentially a flipped classroom approach. </w:t>
      </w:r>
      <w:r w:rsidRPr="00BB67BA">
        <w:rPr>
          <w:rFonts w:cs="Arial"/>
          <w:b/>
          <w:bCs/>
          <w:sz w:val="24"/>
          <w:lang w:val="en-US"/>
        </w:rPr>
        <w:t>What do you think the pros and cons of a flipped classroom approach might be for this presentation?</w:t>
      </w:r>
      <w:r w:rsidRPr="00BB67BA">
        <w:rPr>
          <w:rFonts w:cs="Arial"/>
        </w:rPr>
        <w:br/>
      </w:r>
    </w:p>
    <w:p w14:paraId="0D3BB825" w14:textId="0652702E" w:rsidR="47BA9286" w:rsidRPr="00BB67BA" w:rsidRDefault="47BA9286" w:rsidP="426E8A2B">
      <w:pPr>
        <w:pStyle w:val="ListParagraph"/>
        <w:numPr>
          <w:ilvl w:val="0"/>
          <w:numId w:val="1"/>
        </w:numPr>
        <w:rPr>
          <w:rFonts w:cs="Arial"/>
          <w:sz w:val="24"/>
          <w:lang w:val="en-US"/>
        </w:rPr>
      </w:pPr>
      <w:r w:rsidRPr="00BB67BA">
        <w:rPr>
          <w:rFonts w:cs="Arial"/>
          <w:sz w:val="24"/>
          <w:lang w:val="en-US"/>
        </w:rPr>
        <w:t>I was curious about how students respond to the ‘Questions?’ prompt, knowing that students are often reluctant to ask questions in large groups. Your impression is that students seem comfortable with you, both because they met</w:t>
      </w:r>
      <w:r w:rsidR="7D3252A4" w:rsidRPr="00BB67BA">
        <w:rPr>
          <w:rFonts w:cs="Arial"/>
          <w:sz w:val="24"/>
          <w:lang w:val="en-US"/>
        </w:rPr>
        <w:t xml:space="preserve"> you at induction </w:t>
      </w:r>
      <w:proofErr w:type="gramStart"/>
      <w:r w:rsidR="7D3252A4" w:rsidRPr="00BB67BA">
        <w:rPr>
          <w:rFonts w:cs="Arial"/>
          <w:sz w:val="24"/>
          <w:lang w:val="en-US"/>
        </w:rPr>
        <w:t>and also</w:t>
      </w:r>
      <w:proofErr w:type="gramEnd"/>
      <w:r w:rsidR="7D3252A4" w:rsidRPr="00BB67BA">
        <w:rPr>
          <w:rFonts w:cs="Arial"/>
          <w:sz w:val="24"/>
          <w:lang w:val="en-US"/>
        </w:rPr>
        <w:t xml:space="preserve"> because you are an international lecturer and you create a culture where linguistic diversity is welcome. Even so, </w:t>
      </w:r>
      <w:r w:rsidR="7D3252A4" w:rsidRPr="00BB67BA">
        <w:rPr>
          <w:rFonts w:cs="Arial"/>
          <w:b/>
          <w:bCs/>
          <w:sz w:val="24"/>
          <w:lang w:val="en-US"/>
        </w:rPr>
        <w:t>I’m wondering what t</w:t>
      </w:r>
      <w:r w:rsidR="52C705AC" w:rsidRPr="00BB67BA">
        <w:rPr>
          <w:rFonts w:cs="Arial"/>
          <w:b/>
          <w:bCs/>
          <w:sz w:val="24"/>
          <w:lang w:val="en-US"/>
        </w:rPr>
        <w:t xml:space="preserve">echniques/approaches you could use to </w:t>
      </w:r>
      <w:proofErr w:type="gramStart"/>
      <w:r w:rsidR="52C705AC" w:rsidRPr="00BB67BA">
        <w:rPr>
          <w:rFonts w:cs="Arial"/>
          <w:b/>
          <w:bCs/>
          <w:sz w:val="24"/>
          <w:lang w:val="en-US"/>
        </w:rPr>
        <w:t>open up</w:t>
      </w:r>
      <w:proofErr w:type="gramEnd"/>
      <w:r w:rsidR="52C705AC" w:rsidRPr="00BB67BA">
        <w:rPr>
          <w:rFonts w:cs="Arial"/>
          <w:b/>
          <w:bCs/>
          <w:sz w:val="24"/>
          <w:lang w:val="en-US"/>
        </w:rPr>
        <w:t xml:space="preserve"> questions for students with less confidence.</w:t>
      </w:r>
      <w:r w:rsidR="52C705AC" w:rsidRPr="00BB67BA">
        <w:rPr>
          <w:rFonts w:cs="Arial"/>
          <w:sz w:val="24"/>
          <w:lang w:val="en-US"/>
        </w:rPr>
        <w:t xml:space="preserve"> Examples could be digital tools (e.g. mentimeter, Padlet), post-it notes/question boxes, or </w:t>
      </w:r>
      <w:r w:rsidR="6EEF4A8D" w:rsidRPr="00BB67BA">
        <w:rPr>
          <w:rFonts w:cs="Arial"/>
          <w:sz w:val="24"/>
          <w:lang w:val="en-US"/>
        </w:rPr>
        <w:t>‘think-pair-share' approaches. Do you think any of these might be effective in your context?</w:t>
      </w:r>
    </w:p>
    <w:p w14:paraId="34786E57" w14:textId="70D4C3A5" w:rsidR="426E8A2B" w:rsidRPr="00BB67BA" w:rsidRDefault="426E8A2B" w:rsidP="426E8A2B">
      <w:pPr>
        <w:rPr>
          <w:rFonts w:cs="Arial"/>
          <w:sz w:val="24"/>
          <w:lang w:val="en-US"/>
        </w:rPr>
      </w:pPr>
    </w:p>
    <w:p w14:paraId="2177F9D6" w14:textId="461D7176" w:rsidR="152A7D84" w:rsidRPr="00BB67BA" w:rsidRDefault="152A7D84" w:rsidP="426E8A2B">
      <w:pPr>
        <w:pStyle w:val="ListParagraph"/>
        <w:numPr>
          <w:ilvl w:val="0"/>
          <w:numId w:val="1"/>
        </w:numPr>
        <w:rPr>
          <w:rFonts w:cs="Arial"/>
          <w:sz w:val="24"/>
          <w:lang w:val="en-US"/>
        </w:rPr>
      </w:pPr>
      <w:r w:rsidRPr="00BB67BA">
        <w:rPr>
          <w:rFonts w:cs="Arial"/>
          <w:sz w:val="24"/>
          <w:lang w:val="en-US"/>
        </w:rPr>
        <w:t>I appreciated how you use the Unit Briefing to generate excitement about this Live Project and working with industry partners, using stars and colour to emphasise that this is a special opportunity.</w:t>
      </w:r>
      <w:r w:rsidR="0677A948" w:rsidRPr="00BB67BA">
        <w:rPr>
          <w:rFonts w:cs="Arial"/>
          <w:sz w:val="24"/>
          <w:lang w:val="en-US"/>
        </w:rPr>
        <w:t xml:space="preserve"> You explained that calling it a star </w:t>
      </w:r>
      <w:r w:rsidR="0677A948" w:rsidRPr="00BB67BA">
        <w:rPr>
          <w:rFonts w:cs="Arial"/>
          <w:sz w:val="24"/>
          <w:lang w:val="en-US"/>
        </w:rPr>
        <w:lastRenderedPageBreak/>
        <w:t>unit helps to introduce the idea that this is not just an MA project but a live project which is helpful for their professional practice.</w:t>
      </w:r>
    </w:p>
    <w:p w14:paraId="493A84A7" w14:textId="27F97751" w:rsidR="426E8A2B" w:rsidRPr="00BB67BA" w:rsidRDefault="426E8A2B" w:rsidP="426E8A2B">
      <w:pPr>
        <w:rPr>
          <w:rFonts w:cs="Arial"/>
          <w:sz w:val="24"/>
          <w:lang w:val="en-US"/>
        </w:rPr>
      </w:pPr>
    </w:p>
    <w:p w14:paraId="6D946649" w14:textId="1240D9C0" w:rsidR="152A7D84" w:rsidRPr="00BB67BA" w:rsidRDefault="152A7D84" w:rsidP="426E8A2B">
      <w:pPr>
        <w:pStyle w:val="ListParagraph"/>
        <w:numPr>
          <w:ilvl w:val="0"/>
          <w:numId w:val="1"/>
        </w:numPr>
        <w:rPr>
          <w:rFonts w:cs="Arial"/>
          <w:sz w:val="24"/>
          <w:lang w:val="en-US"/>
        </w:rPr>
      </w:pPr>
      <w:r w:rsidRPr="00BB67BA">
        <w:rPr>
          <w:rFonts w:cs="Arial"/>
          <w:sz w:val="24"/>
          <w:lang w:val="en-US"/>
        </w:rPr>
        <w:t>I also noticed that you provided clear guidance about expectations that often are left unspoken/tacit in Higher Education. Slide 27 (‘Preparation’) is a good examp</w:t>
      </w:r>
      <w:r w:rsidR="581DEEFD" w:rsidRPr="00BB67BA">
        <w:rPr>
          <w:rFonts w:cs="Arial"/>
          <w:sz w:val="24"/>
          <w:lang w:val="en-US"/>
        </w:rPr>
        <w:t>le of this.</w:t>
      </w:r>
      <w:r w:rsidR="25989C4E" w:rsidRPr="00BB67BA">
        <w:rPr>
          <w:rFonts w:cs="Arial"/>
          <w:sz w:val="24"/>
          <w:lang w:val="en-US"/>
        </w:rPr>
        <w:t xml:space="preserve"> </w:t>
      </w:r>
      <w:r w:rsidR="25989C4E" w:rsidRPr="00BB67BA">
        <w:rPr>
          <w:rFonts w:cs="Arial"/>
          <w:b/>
          <w:bCs/>
          <w:sz w:val="24"/>
          <w:lang w:val="en-US"/>
        </w:rPr>
        <w:t>We spoke briefly about the concept of the ‘hidden curriculum’ or ‘implicit curriculum</w:t>
      </w:r>
      <w:proofErr w:type="gramStart"/>
      <w:r w:rsidR="25989C4E" w:rsidRPr="00BB67BA">
        <w:rPr>
          <w:rFonts w:cs="Arial"/>
          <w:b/>
          <w:bCs/>
          <w:sz w:val="24"/>
          <w:lang w:val="en-US"/>
        </w:rPr>
        <w:t>’</w:t>
      </w:r>
      <w:proofErr w:type="gramEnd"/>
      <w:r w:rsidR="25989C4E" w:rsidRPr="00BB67BA">
        <w:rPr>
          <w:rFonts w:cs="Arial"/>
          <w:b/>
          <w:bCs/>
          <w:sz w:val="24"/>
          <w:lang w:val="en-US"/>
        </w:rPr>
        <w:t xml:space="preserve"> and these are concepts you may want to re</w:t>
      </w:r>
      <w:r w:rsidR="24B1A7DD" w:rsidRPr="00BB67BA">
        <w:rPr>
          <w:rFonts w:cs="Arial"/>
          <w:b/>
          <w:bCs/>
          <w:sz w:val="24"/>
          <w:lang w:val="en-US"/>
        </w:rPr>
        <w:t>ad more about and consider how you respond in your teaching.</w:t>
      </w:r>
      <w:r w:rsidR="25989C4E" w:rsidRPr="00BB67BA">
        <w:rPr>
          <w:rFonts w:cs="Arial"/>
          <w:b/>
          <w:bCs/>
          <w:sz w:val="24"/>
          <w:lang w:val="en-US"/>
        </w:rPr>
        <w:t xml:space="preserve"> </w:t>
      </w:r>
    </w:p>
    <w:p w14:paraId="31724195" w14:textId="3091EE9C" w:rsidR="426E8A2B" w:rsidRPr="00BB67BA" w:rsidRDefault="426E8A2B" w:rsidP="426E8A2B">
      <w:pPr>
        <w:rPr>
          <w:rFonts w:cs="Arial"/>
          <w:sz w:val="24"/>
          <w:lang w:val="en-US"/>
        </w:rPr>
      </w:pPr>
    </w:p>
    <w:p w14:paraId="24ADC655" w14:textId="0D24A773" w:rsidR="51266569" w:rsidRPr="00BB67BA" w:rsidRDefault="51266569" w:rsidP="426E8A2B">
      <w:pPr>
        <w:pStyle w:val="ListParagraph"/>
        <w:numPr>
          <w:ilvl w:val="0"/>
          <w:numId w:val="1"/>
        </w:numPr>
        <w:rPr>
          <w:rFonts w:cs="Arial"/>
          <w:b/>
          <w:bCs/>
          <w:sz w:val="24"/>
          <w:lang w:val="en-US"/>
        </w:rPr>
      </w:pPr>
      <w:r w:rsidRPr="00BB67BA">
        <w:rPr>
          <w:rFonts w:cs="Arial"/>
          <w:sz w:val="24"/>
          <w:lang w:val="en-US"/>
        </w:rPr>
        <w:t xml:space="preserve">We talked briefly about the Teamwork Agreement, and the assigning of specific roles so that students can work to their strengths in the project. </w:t>
      </w:r>
      <w:r w:rsidRPr="00BB67BA">
        <w:rPr>
          <w:rFonts w:cs="Arial"/>
          <w:b/>
          <w:bCs/>
          <w:sz w:val="24"/>
          <w:lang w:val="en-US"/>
        </w:rPr>
        <w:t xml:space="preserve">Here’s a link to the </w:t>
      </w:r>
      <w:hyperlink r:id="rId5">
        <w:r w:rsidRPr="00BB67BA">
          <w:rPr>
            <w:rStyle w:val="Hyperlink"/>
            <w:rFonts w:cs="Arial"/>
            <w:b/>
            <w:bCs/>
            <w:sz w:val="24"/>
            <w:lang w:val="en-US"/>
          </w:rPr>
          <w:t>Inclusive Group Work</w:t>
        </w:r>
      </w:hyperlink>
      <w:r w:rsidRPr="00BB67BA">
        <w:rPr>
          <w:rFonts w:cs="Arial"/>
          <w:b/>
          <w:bCs/>
          <w:sz w:val="24"/>
          <w:lang w:val="en-US"/>
        </w:rPr>
        <w:t xml:space="preserve"> leaflet I mentioned: to what extent do you feel this project enacts these </w:t>
      </w:r>
      <w:r w:rsidR="2F4F8C1E" w:rsidRPr="00BB67BA">
        <w:rPr>
          <w:rFonts w:cs="Arial"/>
          <w:b/>
          <w:bCs/>
          <w:sz w:val="24"/>
          <w:lang w:val="en-US"/>
        </w:rPr>
        <w:t xml:space="preserve">suggested </w:t>
      </w:r>
      <w:r w:rsidRPr="00BB67BA">
        <w:rPr>
          <w:rFonts w:cs="Arial"/>
          <w:b/>
          <w:bCs/>
          <w:sz w:val="24"/>
          <w:lang w:val="en-US"/>
        </w:rPr>
        <w:t>practices</w:t>
      </w:r>
      <w:r w:rsidR="2D4DE792" w:rsidRPr="00BB67BA">
        <w:rPr>
          <w:rFonts w:cs="Arial"/>
          <w:b/>
          <w:bCs/>
          <w:sz w:val="24"/>
          <w:lang w:val="en-US"/>
        </w:rPr>
        <w:t>?</w:t>
      </w:r>
    </w:p>
    <w:p w14:paraId="58E8C1D0" w14:textId="1781066A" w:rsidR="426E8A2B" w:rsidRPr="00BB67BA" w:rsidRDefault="426E8A2B" w:rsidP="426E8A2B">
      <w:pPr>
        <w:rPr>
          <w:rFonts w:cs="Arial"/>
          <w:sz w:val="24"/>
          <w:lang w:val="en-US"/>
        </w:rPr>
      </w:pPr>
    </w:p>
    <w:p w14:paraId="45ED8A49" w14:textId="4E67F735" w:rsidR="59C9110D" w:rsidRPr="00BB67BA" w:rsidRDefault="59C9110D" w:rsidP="426E8A2B">
      <w:pPr>
        <w:rPr>
          <w:rFonts w:eastAsia="Arial" w:cs="Arial"/>
          <w:color w:val="000000" w:themeColor="text1"/>
          <w:sz w:val="24"/>
          <w:lang w:val="en-US"/>
        </w:rPr>
      </w:pPr>
      <w:r w:rsidRPr="00BB67BA">
        <w:rPr>
          <w:rFonts w:eastAsia="Arial" w:cs="Arial"/>
          <w:color w:val="000000" w:themeColor="text1"/>
          <w:sz w:val="24"/>
          <w:lang w:val="en-US"/>
        </w:rPr>
        <w:t xml:space="preserve">I hope these notes are </w:t>
      </w:r>
      <w:proofErr w:type="gramStart"/>
      <w:r w:rsidRPr="00BB67BA">
        <w:rPr>
          <w:rFonts w:eastAsia="Arial" w:cs="Arial"/>
          <w:color w:val="000000" w:themeColor="text1"/>
          <w:sz w:val="24"/>
          <w:lang w:val="en-US"/>
        </w:rPr>
        <w:t>helpful, and</w:t>
      </w:r>
      <w:proofErr w:type="gramEnd"/>
      <w:r w:rsidRPr="00BB67BA">
        <w:rPr>
          <w:rFonts w:eastAsia="Arial" w:cs="Arial"/>
          <w:color w:val="000000" w:themeColor="text1"/>
          <w:sz w:val="24"/>
          <w:lang w:val="en-US"/>
        </w:rPr>
        <w:t xml:space="preserve"> give you an opportunity to reflect on the slide deck you shared with me. I have included some prompt questions (in </w:t>
      </w:r>
      <w:r w:rsidRPr="00BB67BA">
        <w:rPr>
          <w:rFonts w:eastAsia="Arial" w:cs="Arial"/>
          <w:b/>
          <w:bCs/>
          <w:color w:val="000000" w:themeColor="text1"/>
          <w:sz w:val="24"/>
          <w:lang w:val="en-US"/>
        </w:rPr>
        <w:t>bold</w:t>
      </w:r>
      <w:r w:rsidRPr="00BB67BA">
        <w:rPr>
          <w:rFonts w:eastAsia="Arial" w:cs="Arial"/>
          <w:color w:val="000000" w:themeColor="text1"/>
          <w:sz w:val="24"/>
          <w:lang w:val="en-US"/>
        </w:rPr>
        <w:t>) for you to reflect on. You don’t have to answer all the questions – just respond in Part 3 to what feels of interest following our discussion (up to 500 words).</w:t>
      </w:r>
    </w:p>
    <w:p w14:paraId="4B5702D8" w14:textId="6A5596ED" w:rsidR="426E8A2B" w:rsidRPr="00BB67BA" w:rsidRDefault="426E8A2B" w:rsidP="426E8A2B">
      <w:pPr>
        <w:rPr>
          <w:rFonts w:cs="Arial"/>
          <w:sz w:val="24"/>
          <w:lang w:val="en-US"/>
        </w:rPr>
      </w:pPr>
    </w:p>
    <w:p w14:paraId="0B98FCC4" w14:textId="77777777" w:rsidR="002A1054" w:rsidRPr="00BB67BA" w:rsidRDefault="002A1054" w:rsidP="002A1054">
      <w:pPr>
        <w:pBdr>
          <w:bottom w:val="single" w:sz="12" w:space="1" w:color="auto"/>
        </w:pBdr>
        <w:spacing w:line="300" w:lineRule="atLeast"/>
        <w:rPr>
          <w:rFonts w:cs="Arial"/>
          <w:sz w:val="24"/>
          <w:lang w:val="en-US"/>
        </w:rPr>
      </w:pPr>
    </w:p>
    <w:p w14:paraId="0725A2BB" w14:textId="77777777" w:rsidR="002A1054" w:rsidRPr="00BB67BA" w:rsidRDefault="002A1054" w:rsidP="002A1054">
      <w:pPr>
        <w:spacing w:line="300" w:lineRule="atLeast"/>
        <w:rPr>
          <w:rStyle w:val="Heading2Char"/>
          <w:rFonts w:ascii="Arial" w:hAnsi="Arial" w:cs="Arial"/>
          <w:sz w:val="24"/>
          <w:szCs w:val="24"/>
        </w:rPr>
      </w:pPr>
    </w:p>
    <w:p w14:paraId="4489C0EF" w14:textId="77777777" w:rsidR="002A1054" w:rsidRPr="00BB67BA" w:rsidRDefault="002A1054" w:rsidP="002A1054">
      <w:pPr>
        <w:pStyle w:val="Heading2"/>
        <w:rPr>
          <w:rFonts w:ascii="Arial" w:hAnsi="Arial" w:cs="Arial"/>
          <w:b/>
          <w:bCs/>
          <w:sz w:val="24"/>
          <w:szCs w:val="24"/>
        </w:rPr>
      </w:pPr>
      <w:r w:rsidRPr="00BB67BA">
        <w:rPr>
          <w:rFonts w:ascii="Arial" w:hAnsi="Arial" w:cs="Arial"/>
          <w:b/>
          <w:bCs/>
          <w:sz w:val="24"/>
          <w:szCs w:val="24"/>
        </w:rPr>
        <w:t>Part Three</w:t>
      </w:r>
    </w:p>
    <w:p w14:paraId="648B0F0E" w14:textId="1515FEAF" w:rsidR="002A1054" w:rsidRPr="00BB67BA" w:rsidRDefault="00807E18" w:rsidP="002A1054">
      <w:pPr>
        <w:pStyle w:val="Heading3"/>
        <w:rPr>
          <w:rFonts w:ascii="Arial" w:hAnsi="Arial" w:cs="Arial"/>
        </w:rPr>
      </w:pPr>
      <w:r w:rsidRPr="00BB67BA">
        <w:rPr>
          <w:rFonts w:ascii="Arial" w:hAnsi="Arial" w:cs="Arial"/>
        </w:rPr>
        <w:t>Reviewee</w:t>
      </w:r>
      <w:r w:rsidR="002A1054" w:rsidRPr="00BB67BA">
        <w:rPr>
          <w:rFonts w:ascii="Arial" w:hAnsi="Arial" w:cs="Arial"/>
        </w:rPr>
        <w:t xml:space="preserve"> to reflect on the </w:t>
      </w:r>
      <w:r w:rsidRPr="00BB67BA">
        <w:rPr>
          <w:rFonts w:ascii="Arial" w:hAnsi="Arial" w:cs="Arial"/>
        </w:rPr>
        <w:t>reviewer’s</w:t>
      </w:r>
      <w:r w:rsidR="002A1054" w:rsidRPr="00BB67BA">
        <w:rPr>
          <w:rFonts w:ascii="Arial" w:hAnsi="Arial" w:cs="Arial"/>
        </w:rPr>
        <w:t xml:space="preserve"> comments and describe how they will act on the feedback exchanged</w:t>
      </w:r>
      <w:r w:rsidRPr="00BB67BA">
        <w:rPr>
          <w:rFonts w:ascii="Arial" w:hAnsi="Arial" w:cs="Arial"/>
        </w:rPr>
        <w:t>. Reviewee should return this to the reviewer once complete.</w:t>
      </w:r>
    </w:p>
    <w:p w14:paraId="2C12D11F" w14:textId="77777777" w:rsidR="002A1054" w:rsidRPr="00BB67BA" w:rsidRDefault="002A1054" w:rsidP="002A1054">
      <w:pPr>
        <w:rPr>
          <w:rFonts w:cs="Arial"/>
          <w:sz w:val="24"/>
          <w:lang w:val="en-US"/>
        </w:rPr>
      </w:pPr>
    </w:p>
    <w:p w14:paraId="3D7C8D1E" w14:textId="77777777" w:rsidR="002A1054" w:rsidRPr="00BB67BA" w:rsidRDefault="002A1054" w:rsidP="002A1054">
      <w:pPr>
        <w:spacing w:line="300" w:lineRule="atLeast"/>
        <w:rPr>
          <w:rStyle w:val="Heading2Char"/>
          <w:rFonts w:ascii="Arial" w:hAnsi="Arial" w:cs="Arial"/>
          <w:sz w:val="24"/>
          <w:szCs w:val="24"/>
        </w:rPr>
      </w:pPr>
    </w:p>
    <w:p w14:paraId="22589A2E" w14:textId="1F336B89" w:rsidR="00BB67BA" w:rsidRPr="00BB67BA" w:rsidRDefault="00404C2B" w:rsidP="00BB67BA">
      <w:pPr>
        <w:rPr>
          <w:rFonts w:cs="Arial"/>
          <w:i/>
          <w:color w:val="4F81BD" w:themeColor="accent1"/>
          <w:sz w:val="24"/>
        </w:rPr>
      </w:pPr>
      <w:proofErr w:type="gramStart"/>
      <w:r>
        <w:rPr>
          <w:rFonts w:cs="Arial"/>
          <w:i/>
          <w:color w:val="4F81BD" w:themeColor="accent1"/>
          <w:sz w:val="24"/>
        </w:rPr>
        <w:t>Thanks Carys</w:t>
      </w:r>
      <w:proofErr w:type="gramEnd"/>
      <w:r>
        <w:rPr>
          <w:rFonts w:cs="Arial"/>
          <w:i/>
          <w:color w:val="4F81BD" w:themeColor="accent1"/>
          <w:sz w:val="24"/>
        </w:rPr>
        <w:t xml:space="preserve"> for the valuable and insightful feedback! </w:t>
      </w:r>
      <w:r w:rsidR="00BB67BA" w:rsidRPr="00BB67BA">
        <w:rPr>
          <w:rFonts w:cs="Arial"/>
          <w:i/>
          <w:color w:val="4F81BD" w:themeColor="accent1"/>
          <w:sz w:val="24"/>
        </w:rPr>
        <w:t>This discussion provided a helpful opportunity to reflect on how the Creative Retail Futures unit launch lecture functions both as an introduction to the academic content and as a moment to establish expectations, motivation, and a sense of direction for students at the beginning of the unit.</w:t>
      </w:r>
    </w:p>
    <w:p w14:paraId="616632BB" w14:textId="77777777" w:rsidR="00BB67BA" w:rsidRPr="00BB67BA" w:rsidRDefault="00BB67BA" w:rsidP="00BB67BA">
      <w:pPr>
        <w:rPr>
          <w:rFonts w:cs="Arial"/>
          <w:i/>
          <w:color w:val="4F81BD" w:themeColor="accent1"/>
          <w:sz w:val="24"/>
        </w:rPr>
      </w:pPr>
    </w:p>
    <w:p w14:paraId="3C1FAC22" w14:textId="77777777" w:rsidR="00BB67BA" w:rsidRPr="00BB67BA" w:rsidRDefault="00BB67BA" w:rsidP="00BB67BA">
      <w:pPr>
        <w:rPr>
          <w:rFonts w:cs="Arial"/>
          <w:i/>
          <w:color w:val="4F81BD" w:themeColor="accent1"/>
          <w:sz w:val="24"/>
        </w:rPr>
      </w:pPr>
      <w:r w:rsidRPr="00BB67BA">
        <w:rPr>
          <w:rFonts w:cs="Arial"/>
          <w:i/>
          <w:color w:val="4F81BD" w:themeColor="accent1"/>
          <w:sz w:val="24"/>
        </w:rPr>
        <w:t>One aspect I would like to continue developing is the design of the lecture slides as both a teaching tool and a resource for independent learning. Ensuring a clear structure, highlighting key concepts through formatting, and integrating visual examples helps students navigate complex material, particularly in a cohort where the majority of students are international and may wish to revisit materials after the session. Making the slide deck available on Moodle supports this approach and allows students to engage with the content at their own pace.</w:t>
      </w:r>
    </w:p>
    <w:p w14:paraId="47F3982F" w14:textId="77777777" w:rsidR="00BB67BA" w:rsidRPr="00BB67BA" w:rsidRDefault="00BB67BA" w:rsidP="00BB67BA">
      <w:pPr>
        <w:rPr>
          <w:rFonts w:cs="Arial"/>
          <w:i/>
          <w:color w:val="4F81BD" w:themeColor="accent1"/>
          <w:sz w:val="24"/>
        </w:rPr>
      </w:pPr>
    </w:p>
    <w:p w14:paraId="261B58EA" w14:textId="01747F14" w:rsidR="00BB67BA" w:rsidRPr="00BB67BA" w:rsidRDefault="00BB67BA" w:rsidP="00BB67BA">
      <w:pPr>
        <w:rPr>
          <w:rFonts w:cs="Arial"/>
          <w:i/>
          <w:color w:val="4F81BD" w:themeColor="accent1"/>
          <w:sz w:val="24"/>
        </w:rPr>
      </w:pPr>
      <w:r w:rsidRPr="00BB67BA">
        <w:rPr>
          <w:rFonts w:cs="Arial"/>
          <w:i/>
          <w:color w:val="4F81BD" w:themeColor="accent1"/>
          <w:sz w:val="24"/>
        </w:rPr>
        <w:t xml:space="preserve">The discussion also prompted me to think further about how students engage with questions in a large lecture setting. While students generally appear comfortable interacting in my sessions, I recognise that some may still feel hesitant speaking in front of a large group. Moving forward, I will explore additional strategies that allow students to contribute questions or reflections in lower-pressure formats. Digital tools such as Miro or Padlet, as well as </w:t>
      </w:r>
      <w:proofErr w:type="gramStart"/>
      <w:r w:rsidRPr="00BB67BA">
        <w:rPr>
          <w:rFonts w:cs="Arial"/>
          <w:i/>
          <w:color w:val="4F81BD" w:themeColor="accent1"/>
          <w:sz w:val="24"/>
        </w:rPr>
        <w:t>small paired</w:t>
      </w:r>
      <w:proofErr w:type="gramEnd"/>
      <w:r w:rsidRPr="00BB67BA">
        <w:rPr>
          <w:rFonts w:cs="Arial"/>
          <w:i/>
          <w:color w:val="4F81BD" w:themeColor="accent1"/>
          <w:sz w:val="24"/>
        </w:rPr>
        <w:t xml:space="preserve"> discussions before inviting whole-class responses, could help create more inclusive opportunities for participation.</w:t>
      </w:r>
    </w:p>
    <w:p w14:paraId="53E3A36D" w14:textId="77777777" w:rsidR="00BB67BA" w:rsidRPr="00BB67BA" w:rsidRDefault="00BB67BA" w:rsidP="00BB67BA">
      <w:pPr>
        <w:rPr>
          <w:rFonts w:cs="Arial"/>
          <w:i/>
          <w:color w:val="4F81BD" w:themeColor="accent1"/>
          <w:sz w:val="24"/>
        </w:rPr>
      </w:pPr>
    </w:p>
    <w:p w14:paraId="022EC435" w14:textId="77777777" w:rsidR="00BB67BA" w:rsidRPr="00BB67BA" w:rsidRDefault="00BB67BA" w:rsidP="00BB67BA">
      <w:pPr>
        <w:rPr>
          <w:rFonts w:cs="Arial"/>
          <w:i/>
          <w:color w:val="4F81BD" w:themeColor="accent1"/>
          <w:sz w:val="24"/>
        </w:rPr>
      </w:pPr>
      <w:r w:rsidRPr="00BB67BA">
        <w:rPr>
          <w:rFonts w:cs="Arial"/>
          <w:i/>
          <w:color w:val="4F81BD" w:themeColor="accent1"/>
          <w:sz w:val="24"/>
        </w:rPr>
        <w:t>Another area of reflection relates to the balance between delivering detailed briefing information and maintaining engagement in a lecture that includes administrative and theoretical components. Recording the lecture or experimenting with elements of a flipped classroom approach may be useful strategies to explore in future iterations of the unit. Providing certain informational elements in advance could allow more lecture time to focus on discussion, applied examples, and clarification of key concepts.</w:t>
      </w:r>
    </w:p>
    <w:p w14:paraId="2151DEFA" w14:textId="77777777" w:rsidR="00BB67BA" w:rsidRPr="00BB67BA" w:rsidRDefault="00BB67BA" w:rsidP="00BB67BA">
      <w:pPr>
        <w:rPr>
          <w:rFonts w:cs="Arial"/>
          <w:i/>
          <w:color w:val="4F81BD" w:themeColor="accent1"/>
          <w:sz w:val="24"/>
        </w:rPr>
      </w:pPr>
    </w:p>
    <w:p w14:paraId="5729C566" w14:textId="77777777" w:rsidR="00BB67BA" w:rsidRPr="00BB67BA" w:rsidRDefault="00BB67BA" w:rsidP="00BB67BA">
      <w:pPr>
        <w:rPr>
          <w:rFonts w:cs="Arial"/>
          <w:i/>
          <w:color w:val="4F81BD" w:themeColor="accent1"/>
          <w:sz w:val="24"/>
        </w:rPr>
      </w:pPr>
      <w:r w:rsidRPr="00BB67BA">
        <w:rPr>
          <w:rFonts w:cs="Arial"/>
          <w:i/>
          <w:color w:val="4F81BD" w:themeColor="accent1"/>
          <w:sz w:val="24"/>
        </w:rPr>
        <w:t>Our conversation also highlighted the importance of making implicit expectations visible to students. In a diverse cohort, aspects of academic practice that may appear obvious within UK higher education can remain unclear to students who are unfamiliar with these conventions. Continuing to explicitly communicate expectations around preparation, teamwork, and participation will therefore remain an important part of my teaching practice.</w:t>
      </w:r>
    </w:p>
    <w:p w14:paraId="2DBD22A0" w14:textId="77777777" w:rsidR="00BB67BA" w:rsidRPr="00BB67BA" w:rsidRDefault="00BB67BA" w:rsidP="00BB67BA">
      <w:pPr>
        <w:rPr>
          <w:rFonts w:cs="Arial"/>
          <w:i/>
          <w:color w:val="4F81BD" w:themeColor="accent1"/>
          <w:sz w:val="24"/>
        </w:rPr>
      </w:pPr>
    </w:p>
    <w:p w14:paraId="7886B0F9" w14:textId="77777777" w:rsidR="00BB67BA" w:rsidRPr="00BB67BA" w:rsidRDefault="00BB67BA" w:rsidP="00BB67BA">
      <w:pPr>
        <w:rPr>
          <w:rFonts w:cs="Arial"/>
          <w:i/>
          <w:color w:val="4F81BD" w:themeColor="accent1"/>
          <w:sz w:val="24"/>
        </w:rPr>
      </w:pPr>
      <w:r w:rsidRPr="00BB67BA">
        <w:rPr>
          <w:rFonts w:cs="Arial"/>
          <w:i/>
          <w:color w:val="4F81BD" w:themeColor="accent1"/>
          <w:sz w:val="24"/>
        </w:rPr>
        <w:t>Overall, this reflection has reinforced the importance of designing teaching materials that support clarity, accessibility, and engagement while remaining attentive to the needs of a large and internationally diverse cohort. Moving forward, I will continue refining approaches that support participation, transparency of expectations, and flexible access to learning resources.</w:t>
      </w:r>
    </w:p>
    <w:p w14:paraId="79DC44B9" w14:textId="77777777" w:rsidR="00765D16" w:rsidRPr="00BB67BA" w:rsidRDefault="00765D16" w:rsidP="00747269">
      <w:pPr>
        <w:rPr>
          <w:rFonts w:cs="Arial"/>
          <w:i/>
          <w:color w:val="4F81BD" w:themeColor="accent1"/>
          <w:sz w:val="24"/>
        </w:rPr>
      </w:pPr>
    </w:p>
    <w:sectPr w:rsidR="00765D16" w:rsidRPr="00BB67BA" w:rsidSect="004D00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B06040202020202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F00532"/>
    <w:multiLevelType w:val="multilevel"/>
    <w:tmpl w:val="EEA6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26AF9"/>
    <w:multiLevelType w:val="hybridMultilevel"/>
    <w:tmpl w:val="E8E8AFF8"/>
    <w:lvl w:ilvl="0" w:tplc="69AA07A2">
      <w:start w:val="1"/>
      <w:numFmt w:val="bullet"/>
      <w:lvlText w:val=""/>
      <w:lvlJc w:val="left"/>
      <w:pPr>
        <w:ind w:left="720" w:hanging="360"/>
      </w:pPr>
      <w:rPr>
        <w:rFonts w:ascii="Symbol" w:hAnsi="Symbol" w:hint="default"/>
      </w:rPr>
    </w:lvl>
    <w:lvl w:ilvl="1" w:tplc="196C9548">
      <w:start w:val="1"/>
      <w:numFmt w:val="bullet"/>
      <w:lvlText w:val="o"/>
      <w:lvlJc w:val="left"/>
      <w:pPr>
        <w:ind w:left="1440" w:hanging="360"/>
      </w:pPr>
      <w:rPr>
        <w:rFonts w:ascii="Courier New" w:hAnsi="Courier New" w:hint="default"/>
      </w:rPr>
    </w:lvl>
    <w:lvl w:ilvl="2" w:tplc="7BDE62A6">
      <w:start w:val="1"/>
      <w:numFmt w:val="bullet"/>
      <w:lvlText w:val=""/>
      <w:lvlJc w:val="left"/>
      <w:pPr>
        <w:ind w:left="2160" w:hanging="360"/>
      </w:pPr>
      <w:rPr>
        <w:rFonts w:ascii="Wingdings" w:hAnsi="Wingdings" w:hint="default"/>
      </w:rPr>
    </w:lvl>
    <w:lvl w:ilvl="3" w:tplc="D5EE9F22">
      <w:start w:val="1"/>
      <w:numFmt w:val="bullet"/>
      <w:lvlText w:val=""/>
      <w:lvlJc w:val="left"/>
      <w:pPr>
        <w:ind w:left="2880" w:hanging="360"/>
      </w:pPr>
      <w:rPr>
        <w:rFonts w:ascii="Symbol" w:hAnsi="Symbol" w:hint="default"/>
      </w:rPr>
    </w:lvl>
    <w:lvl w:ilvl="4" w:tplc="888AB0F6">
      <w:start w:val="1"/>
      <w:numFmt w:val="bullet"/>
      <w:lvlText w:val="o"/>
      <w:lvlJc w:val="left"/>
      <w:pPr>
        <w:ind w:left="3600" w:hanging="360"/>
      </w:pPr>
      <w:rPr>
        <w:rFonts w:ascii="Courier New" w:hAnsi="Courier New" w:hint="default"/>
      </w:rPr>
    </w:lvl>
    <w:lvl w:ilvl="5" w:tplc="3D08B366">
      <w:start w:val="1"/>
      <w:numFmt w:val="bullet"/>
      <w:lvlText w:val=""/>
      <w:lvlJc w:val="left"/>
      <w:pPr>
        <w:ind w:left="4320" w:hanging="360"/>
      </w:pPr>
      <w:rPr>
        <w:rFonts w:ascii="Wingdings" w:hAnsi="Wingdings" w:hint="default"/>
      </w:rPr>
    </w:lvl>
    <w:lvl w:ilvl="6" w:tplc="E45EA3C6">
      <w:start w:val="1"/>
      <w:numFmt w:val="bullet"/>
      <w:lvlText w:val=""/>
      <w:lvlJc w:val="left"/>
      <w:pPr>
        <w:ind w:left="5040" w:hanging="360"/>
      </w:pPr>
      <w:rPr>
        <w:rFonts w:ascii="Symbol" w:hAnsi="Symbol" w:hint="default"/>
      </w:rPr>
    </w:lvl>
    <w:lvl w:ilvl="7" w:tplc="6F74579A">
      <w:start w:val="1"/>
      <w:numFmt w:val="bullet"/>
      <w:lvlText w:val="o"/>
      <w:lvlJc w:val="left"/>
      <w:pPr>
        <w:ind w:left="5760" w:hanging="360"/>
      </w:pPr>
      <w:rPr>
        <w:rFonts w:ascii="Courier New" w:hAnsi="Courier New" w:hint="default"/>
      </w:rPr>
    </w:lvl>
    <w:lvl w:ilvl="8" w:tplc="42424108">
      <w:start w:val="1"/>
      <w:numFmt w:val="bullet"/>
      <w:lvlText w:val=""/>
      <w:lvlJc w:val="left"/>
      <w:pPr>
        <w:ind w:left="6480" w:hanging="360"/>
      </w:pPr>
      <w:rPr>
        <w:rFonts w:ascii="Wingdings" w:hAnsi="Wingdings" w:hint="default"/>
      </w:rPr>
    </w:lvl>
  </w:abstractNum>
  <w:abstractNum w:abstractNumId="3" w15:restartNumberingAfterBreak="0">
    <w:nsid w:val="2D57E2C5"/>
    <w:multiLevelType w:val="hybridMultilevel"/>
    <w:tmpl w:val="04AEDE90"/>
    <w:lvl w:ilvl="0" w:tplc="E800E4A2">
      <w:start w:val="1"/>
      <w:numFmt w:val="bullet"/>
      <w:lvlText w:val="-"/>
      <w:lvlJc w:val="left"/>
      <w:pPr>
        <w:ind w:left="720" w:hanging="360"/>
      </w:pPr>
      <w:rPr>
        <w:rFonts w:ascii="Aptos" w:hAnsi="Aptos" w:hint="default"/>
      </w:rPr>
    </w:lvl>
    <w:lvl w:ilvl="1" w:tplc="C100969C">
      <w:start w:val="1"/>
      <w:numFmt w:val="bullet"/>
      <w:lvlText w:val="o"/>
      <w:lvlJc w:val="left"/>
      <w:pPr>
        <w:ind w:left="1440" w:hanging="360"/>
      </w:pPr>
      <w:rPr>
        <w:rFonts w:ascii="Courier New" w:hAnsi="Courier New" w:hint="default"/>
      </w:rPr>
    </w:lvl>
    <w:lvl w:ilvl="2" w:tplc="6AAA86A2">
      <w:start w:val="1"/>
      <w:numFmt w:val="bullet"/>
      <w:lvlText w:val=""/>
      <w:lvlJc w:val="left"/>
      <w:pPr>
        <w:ind w:left="2160" w:hanging="360"/>
      </w:pPr>
      <w:rPr>
        <w:rFonts w:ascii="Wingdings" w:hAnsi="Wingdings" w:hint="default"/>
      </w:rPr>
    </w:lvl>
    <w:lvl w:ilvl="3" w:tplc="9D2045BE">
      <w:start w:val="1"/>
      <w:numFmt w:val="bullet"/>
      <w:lvlText w:val=""/>
      <w:lvlJc w:val="left"/>
      <w:pPr>
        <w:ind w:left="2880" w:hanging="360"/>
      </w:pPr>
      <w:rPr>
        <w:rFonts w:ascii="Symbol" w:hAnsi="Symbol" w:hint="default"/>
      </w:rPr>
    </w:lvl>
    <w:lvl w:ilvl="4" w:tplc="F6F24818">
      <w:start w:val="1"/>
      <w:numFmt w:val="bullet"/>
      <w:lvlText w:val="o"/>
      <w:lvlJc w:val="left"/>
      <w:pPr>
        <w:ind w:left="3600" w:hanging="360"/>
      </w:pPr>
      <w:rPr>
        <w:rFonts w:ascii="Courier New" w:hAnsi="Courier New" w:hint="default"/>
      </w:rPr>
    </w:lvl>
    <w:lvl w:ilvl="5" w:tplc="294219E8">
      <w:start w:val="1"/>
      <w:numFmt w:val="bullet"/>
      <w:lvlText w:val=""/>
      <w:lvlJc w:val="left"/>
      <w:pPr>
        <w:ind w:left="4320" w:hanging="360"/>
      </w:pPr>
      <w:rPr>
        <w:rFonts w:ascii="Wingdings" w:hAnsi="Wingdings" w:hint="default"/>
      </w:rPr>
    </w:lvl>
    <w:lvl w:ilvl="6" w:tplc="347AA282">
      <w:start w:val="1"/>
      <w:numFmt w:val="bullet"/>
      <w:lvlText w:val=""/>
      <w:lvlJc w:val="left"/>
      <w:pPr>
        <w:ind w:left="5040" w:hanging="360"/>
      </w:pPr>
      <w:rPr>
        <w:rFonts w:ascii="Symbol" w:hAnsi="Symbol" w:hint="default"/>
      </w:rPr>
    </w:lvl>
    <w:lvl w:ilvl="7" w:tplc="F65E2FC2">
      <w:start w:val="1"/>
      <w:numFmt w:val="bullet"/>
      <w:lvlText w:val="o"/>
      <w:lvlJc w:val="left"/>
      <w:pPr>
        <w:ind w:left="5760" w:hanging="360"/>
      </w:pPr>
      <w:rPr>
        <w:rFonts w:ascii="Courier New" w:hAnsi="Courier New" w:hint="default"/>
      </w:rPr>
    </w:lvl>
    <w:lvl w:ilvl="8" w:tplc="94EE1104">
      <w:start w:val="1"/>
      <w:numFmt w:val="bullet"/>
      <w:lvlText w:val=""/>
      <w:lvlJc w:val="left"/>
      <w:pPr>
        <w:ind w:left="6480" w:hanging="360"/>
      </w:pPr>
      <w:rPr>
        <w:rFonts w:ascii="Wingdings" w:hAnsi="Wingdings" w:hint="default"/>
      </w:rPr>
    </w:lvl>
  </w:abstractNum>
  <w:abstractNum w:abstractNumId="4" w15:restartNumberingAfterBreak="0">
    <w:nsid w:val="3B586E9C"/>
    <w:multiLevelType w:val="hybridMultilevel"/>
    <w:tmpl w:val="2B8E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2A19DF"/>
    <w:multiLevelType w:val="hybridMultilevel"/>
    <w:tmpl w:val="C8F88F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A42642"/>
    <w:multiLevelType w:val="hybridMultilevel"/>
    <w:tmpl w:val="C57A6506"/>
    <w:lvl w:ilvl="0" w:tplc="34143B7A">
      <w:start w:val="1"/>
      <w:numFmt w:val="bullet"/>
      <w:lvlText w:val="-"/>
      <w:lvlJc w:val="left"/>
      <w:pPr>
        <w:ind w:left="720" w:hanging="360"/>
      </w:pPr>
      <w:rPr>
        <w:rFonts w:ascii="Aptos" w:hAnsi="Aptos" w:hint="default"/>
      </w:rPr>
    </w:lvl>
    <w:lvl w:ilvl="1" w:tplc="496AC1E2">
      <w:start w:val="1"/>
      <w:numFmt w:val="bullet"/>
      <w:lvlText w:val="o"/>
      <w:lvlJc w:val="left"/>
      <w:pPr>
        <w:ind w:left="1440" w:hanging="360"/>
      </w:pPr>
      <w:rPr>
        <w:rFonts w:ascii="Courier New" w:hAnsi="Courier New" w:hint="default"/>
      </w:rPr>
    </w:lvl>
    <w:lvl w:ilvl="2" w:tplc="7A3CAFFC">
      <w:start w:val="1"/>
      <w:numFmt w:val="bullet"/>
      <w:lvlText w:val=""/>
      <w:lvlJc w:val="left"/>
      <w:pPr>
        <w:ind w:left="2160" w:hanging="360"/>
      </w:pPr>
      <w:rPr>
        <w:rFonts w:ascii="Wingdings" w:hAnsi="Wingdings" w:hint="default"/>
      </w:rPr>
    </w:lvl>
    <w:lvl w:ilvl="3" w:tplc="0478ADCC">
      <w:start w:val="1"/>
      <w:numFmt w:val="bullet"/>
      <w:lvlText w:val=""/>
      <w:lvlJc w:val="left"/>
      <w:pPr>
        <w:ind w:left="2880" w:hanging="360"/>
      </w:pPr>
      <w:rPr>
        <w:rFonts w:ascii="Symbol" w:hAnsi="Symbol" w:hint="default"/>
      </w:rPr>
    </w:lvl>
    <w:lvl w:ilvl="4" w:tplc="F4DA0B7C">
      <w:start w:val="1"/>
      <w:numFmt w:val="bullet"/>
      <w:lvlText w:val="o"/>
      <w:lvlJc w:val="left"/>
      <w:pPr>
        <w:ind w:left="3600" w:hanging="360"/>
      </w:pPr>
      <w:rPr>
        <w:rFonts w:ascii="Courier New" w:hAnsi="Courier New" w:hint="default"/>
      </w:rPr>
    </w:lvl>
    <w:lvl w:ilvl="5" w:tplc="D7D20B5E">
      <w:start w:val="1"/>
      <w:numFmt w:val="bullet"/>
      <w:lvlText w:val=""/>
      <w:lvlJc w:val="left"/>
      <w:pPr>
        <w:ind w:left="4320" w:hanging="360"/>
      </w:pPr>
      <w:rPr>
        <w:rFonts w:ascii="Wingdings" w:hAnsi="Wingdings" w:hint="default"/>
      </w:rPr>
    </w:lvl>
    <w:lvl w:ilvl="6" w:tplc="68ECBEC8">
      <w:start w:val="1"/>
      <w:numFmt w:val="bullet"/>
      <w:lvlText w:val=""/>
      <w:lvlJc w:val="left"/>
      <w:pPr>
        <w:ind w:left="5040" w:hanging="360"/>
      </w:pPr>
      <w:rPr>
        <w:rFonts w:ascii="Symbol" w:hAnsi="Symbol" w:hint="default"/>
      </w:rPr>
    </w:lvl>
    <w:lvl w:ilvl="7" w:tplc="AC2EFC20">
      <w:start w:val="1"/>
      <w:numFmt w:val="bullet"/>
      <w:lvlText w:val="o"/>
      <w:lvlJc w:val="left"/>
      <w:pPr>
        <w:ind w:left="5760" w:hanging="360"/>
      </w:pPr>
      <w:rPr>
        <w:rFonts w:ascii="Courier New" w:hAnsi="Courier New" w:hint="default"/>
      </w:rPr>
    </w:lvl>
    <w:lvl w:ilvl="8" w:tplc="DBEC7132">
      <w:start w:val="1"/>
      <w:numFmt w:val="bullet"/>
      <w:lvlText w:val=""/>
      <w:lvlJc w:val="left"/>
      <w:pPr>
        <w:ind w:left="6480" w:hanging="360"/>
      </w:pPr>
      <w:rPr>
        <w:rFonts w:ascii="Wingdings" w:hAnsi="Wingdings" w:hint="default"/>
      </w:rPr>
    </w:lvl>
  </w:abstractNum>
  <w:abstractNum w:abstractNumId="7" w15:restartNumberingAfterBreak="0">
    <w:nsid w:val="4D531727"/>
    <w:multiLevelType w:val="hybridMultilevel"/>
    <w:tmpl w:val="9FB8F7FA"/>
    <w:lvl w:ilvl="0" w:tplc="E73EE354">
      <w:start w:val="1"/>
      <w:numFmt w:val="bullet"/>
      <w:lvlText w:val="-"/>
      <w:lvlJc w:val="left"/>
      <w:pPr>
        <w:ind w:left="720" w:hanging="360"/>
      </w:pPr>
      <w:rPr>
        <w:rFonts w:ascii="Aptos" w:hAnsi="Aptos" w:hint="default"/>
      </w:rPr>
    </w:lvl>
    <w:lvl w:ilvl="1" w:tplc="AD12117A">
      <w:start w:val="1"/>
      <w:numFmt w:val="bullet"/>
      <w:lvlText w:val="o"/>
      <w:lvlJc w:val="left"/>
      <w:pPr>
        <w:ind w:left="1440" w:hanging="360"/>
      </w:pPr>
      <w:rPr>
        <w:rFonts w:ascii="Courier New" w:hAnsi="Courier New" w:hint="default"/>
      </w:rPr>
    </w:lvl>
    <w:lvl w:ilvl="2" w:tplc="C4EAF554">
      <w:start w:val="1"/>
      <w:numFmt w:val="bullet"/>
      <w:lvlText w:val=""/>
      <w:lvlJc w:val="left"/>
      <w:pPr>
        <w:ind w:left="2160" w:hanging="360"/>
      </w:pPr>
      <w:rPr>
        <w:rFonts w:ascii="Wingdings" w:hAnsi="Wingdings" w:hint="default"/>
      </w:rPr>
    </w:lvl>
    <w:lvl w:ilvl="3" w:tplc="1F600664">
      <w:start w:val="1"/>
      <w:numFmt w:val="bullet"/>
      <w:lvlText w:val=""/>
      <w:lvlJc w:val="left"/>
      <w:pPr>
        <w:ind w:left="2880" w:hanging="360"/>
      </w:pPr>
      <w:rPr>
        <w:rFonts w:ascii="Symbol" w:hAnsi="Symbol" w:hint="default"/>
      </w:rPr>
    </w:lvl>
    <w:lvl w:ilvl="4" w:tplc="AC9450BC">
      <w:start w:val="1"/>
      <w:numFmt w:val="bullet"/>
      <w:lvlText w:val="o"/>
      <w:lvlJc w:val="left"/>
      <w:pPr>
        <w:ind w:left="3600" w:hanging="360"/>
      </w:pPr>
      <w:rPr>
        <w:rFonts w:ascii="Courier New" w:hAnsi="Courier New" w:hint="default"/>
      </w:rPr>
    </w:lvl>
    <w:lvl w:ilvl="5" w:tplc="92CE8050">
      <w:start w:val="1"/>
      <w:numFmt w:val="bullet"/>
      <w:lvlText w:val=""/>
      <w:lvlJc w:val="left"/>
      <w:pPr>
        <w:ind w:left="4320" w:hanging="360"/>
      </w:pPr>
      <w:rPr>
        <w:rFonts w:ascii="Wingdings" w:hAnsi="Wingdings" w:hint="default"/>
      </w:rPr>
    </w:lvl>
    <w:lvl w:ilvl="6" w:tplc="FF64592E">
      <w:start w:val="1"/>
      <w:numFmt w:val="bullet"/>
      <w:lvlText w:val=""/>
      <w:lvlJc w:val="left"/>
      <w:pPr>
        <w:ind w:left="5040" w:hanging="360"/>
      </w:pPr>
      <w:rPr>
        <w:rFonts w:ascii="Symbol" w:hAnsi="Symbol" w:hint="default"/>
      </w:rPr>
    </w:lvl>
    <w:lvl w:ilvl="7" w:tplc="B1FEF82C">
      <w:start w:val="1"/>
      <w:numFmt w:val="bullet"/>
      <w:lvlText w:val="o"/>
      <w:lvlJc w:val="left"/>
      <w:pPr>
        <w:ind w:left="5760" w:hanging="360"/>
      </w:pPr>
      <w:rPr>
        <w:rFonts w:ascii="Courier New" w:hAnsi="Courier New" w:hint="default"/>
      </w:rPr>
    </w:lvl>
    <w:lvl w:ilvl="8" w:tplc="7AD6C7E0">
      <w:start w:val="1"/>
      <w:numFmt w:val="bullet"/>
      <w:lvlText w:val=""/>
      <w:lvlJc w:val="left"/>
      <w:pPr>
        <w:ind w:left="6480" w:hanging="360"/>
      </w:pPr>
      <w:rPr>
        <w:rFonts w:ascii="Wingdings" w:hAnsi="Wingdings" w:hint="default"/>
      </w:rPr>
    </w:lvl>
  </w:abstractNum>
  <w:abstractNum w:abstractNumId="8" w15:restartNumberingAfterBreak="0">
    <w:nsid w:val="64C51C59"/>
    <w:multiLevelType w:val="hybridMultilevel"/>
    <w:tmpl w:val="05363822"/>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num w:numId="1" w16cid:durableId="91899535">
    <w:abstractNumId w:val="2"/>
  </w:num>
  <w:num w:numId="2" w16cid:durableId="694814099">
    <w:abstractNumId w:val="7"/>
  </w:num>
  <w:num w:numId="3" w16cid:durableId="70078939">
    <w:abstractNumId w:val="3"/>
  </w:num>
  <w:num w:numId="4" w16cid:durableId="1334800355">
    <w:abstractNumId w:val="6"/>
  </w:num>
  <w:num w:numId="5" w16cid:durableId="536088924">
    <w:abstractNumId w:val="0"/>
    <w:lvlOverride w:ilvl="0">
      <w:startOverride w:val="1"/>
    </w:lvlOverride>
  </w:num>
  <w:num w:numId="6" w16cid:durableId="141237556">
    <w:abstractNumId w:val="8"/>
  </w:num>
  <w:num w:numId="7" w16cid:durableId="1565330208">
    <w:abstractNumId w:val="1"/>
  </w:num>
  <w:num w:numId="8" w16cid:durableId="775298199">
    <w:abstractNumId w:val="4"/>
  </w:num>
  <w:num w:numId="9" w16cid:durableId="7362429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D27"/>
    <w:rsid w:val="000A4E18"/>
    <w:rsid w:val="00157406"/>
    <w:rsid w:val="001C7632"/>
    <w:rsid w:val="00291A73"/>
    <w:rsid w:val="00294F0A"/>
    <w:rsid w:val="002A1054"/>
    <w:rsid w:val="00333304"/>
    <w:rsid w:val="00336955"/>
    <w:rsid w:val="00367C4B"/>
    <w:rsid w:val="00404C2B"/>
    <w:rsid w:val="00415A32"/>
    <w:rsid w:val="00432B4B"/>
    <w:rsid w:val="004D0086"/>
    <w:rsid w:val="004E5A51"/>
    <w:rsid w:val="0061335F"/>
    <w:rsid w:val="00617FD6"/>
    <w:rsid w:val="00625E9F"/>
    <w:rsid w:val="00671EC6"/>
    <w:rsid w:val="00691EA0"/>
    <w:rsid w:val="006A7CC9"/>
    <w:rsid w:val="006B3E9E"/>
    <w:rsid w:val="006F1316"/>
    <w:rsid w:val="00747269"/>
    <w:rsid w:val="00765D16"/>
    <w:rsid w:val="00807E18"/>
    <w:rsid w:val="008B2F0A"/>
    <w:rsid w:val="009122BD"/>
    <w:rsid w:val="00935725"/>
    <w:rsid w:val="009860FE"/>
    <w:rsid w:val="00A37A96"/>
    <w:rsid w:val="00AB609B"/>
    <w:rsid w:val="00AE15DB"/>
    <w:rsid w:val="00B555B3"/>
    <w:rsid w:val="00B671EB"/>
    <w:rsid w:val="00BA0329"/>
    <w:rsid w:val="00BB67BA"/>
    <w:rsid w:val="00BD723D"/>
    <w:rsid w:val="00CE1928"/>
    <w:rsid w:val="00D50D27"/>
    <w:rsid w:val="00D66A53"/>
    <w:rsid w:val="00F90352"/>
    <w:rsid w:val="00FF7B6A"/>
    <w:rsid w:val="0677A948"/>
    <w:rsid w:val="06D6112A"/>
    <w:rsid w:val="07F58D50"/>
    <w:rsid w:val="080ECF7D"/>
    <w:rsid w:val="08B3CDB4"/>
    <w:rsid w:val="0A73780B"/>
    <w:rsid w:val="0CE89FAE"/>
    <w:rsid w:val="118A63A8"/>
    <w:rsid w:val="152A7D84"/>
    <w:rsid w:val="15B3D7F2"/>
    <w:rsid w:val="16E209B4"/>
    <w:rsid w:val="186E8486"/>
    <w:rsid w:val="1C6ED24A"/>
    <w:rsid w:val="1EDFA4E4"/>
    <w:rsid w:val="22B97376"/>
    <w:rsid w:val="2344F292"/>
    <w:rsid w:val="24B1A7DD"/>
    <w:rsid w:val="25989C4E"/>
    <w:rsid w:val="25FF3706"/>
    <w:rsid w:val="270AFB72"/>
    <w:rsid w:val="2960F36B"/>
    <w:rsid w:val="2AB33CAA"/>
    <w:rsid w:val="2BC90DF8"/>
    <w:rsid w:val="2BE8AE63"/>
    <w:rsid w:val="2D4DE792"/>
    <w:rsid w:val="2E83D42A"/>
    <w:rsid w:val="2F4F8C1E"/>
    <w:rsid w:val="2F6A670F"/>
    <w:rsid w:val="33F3A4C1"/>
    <w:rsid w:val="3A47BC98"/>
    <w:rsid w:val="3B57F7DD"/>
    <w:rsid w:val="3D75EF1A"/>
    <w:rsid w:val="3F44519C"/>
    <w:rsid w:val="40AA18D7"/>
    <w:rsid w:val="426E8A2B"/>
    <w:rsid w:val="43300532"/>
    <w:rsid w:val="43D682CC"/>
    <w:rsid w:val="4400AA4D"/>
    <w:rsid w:val="45158745"/>
    <w:rsid w:val="4543B8DB"/>
    <w:rsid w:val="462D0F3D"/>
    <w:rsid w:val="472B2067"/>
    <w:rsid w:val="47BA9286"/>
    <w:rsid w:val="4ABC6F64"/>
    <w:rsid w:val="4E55FAA0"/>
    <w:rsid w:val="4F6CE871"/>
    <w:rsid w:val="51266569"/>
    <w:rsid w:val="51BF7553"/>
    <w:rsid w:val="51DE2F76"/>
    <w:rsid w:val="52C705AC"/>
    <w:rsid w:val="54DEC036"/>
    <w:rsid w:val="552089CC"/>
    <w:rsid w:val="553CE1EA"/>
    <w:rsid w:val="581DEEFD"/>
    <w:rsid w:val="59C9110D"/>
    <w:rsid w:val="5AFBF6C8"/>
    <w:rsid w:val="5C1D3E65"/>
    <w:rsid w:val="5DE7AA87"/>
    <w:rsid w:val="607D61D4"/>
    <w:rsid w:val="612D8FD5"/>
    <w:rsid w:val="622F386E"/>
    <w:rsid w:val="636AECB2"/>
    <w:rsid w:val="637E9636"/>
    <w:rsid w:val="6401EC94"/>
    <w:rsid w:val="659D6468"/>
    <w:rsid w:val="6A19BDC2"/>
    <w:rsid w:val="6A924371"/>
    <w:rsid w:val="6C336D01"/>
    <w:rsid w:val="6EEF4A8D"/>
    <w:rsid w:val="6FE4AF68"/>
    <w:rsid w:val="71C0D612"/>
    <w:rsid w:val="72216AE0"/>
    <w:rsid w:val="72605DC6"/>
    <w:rsid w:val="733177A3"/>
    <w:rsid w:val="75F5402E"/>
    <w:rsid w:val="7A50B03D"/>
    <w:rsid w:val="7A870197"/>
    <w:rsid w:val="7A93BD1D"/>
    <w:rsid w:val="7D3252A4"/>
    <w:rsid w:val="7E9B948F"/>
    <w:rsid w:val="7FBA0C5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EEE4"/>
  <w15:docId w15:val="{72B087A6-3E26-4CA2-B1FA-880C240AC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D27"/>
    <w:pPr>
      <w:spacing w:after="0" w:line="240" w:lineRule="auto"/>
    </w:pPr>
    <w:rPr>
      <w:rFonts w:ascii="Arial" w:eastAsia="Times New Roman" w:hAnsi="Arial" w:cs="Times New Roman"/>
      <w:szCs w:val="24"/>
    </w:rPr>
  </w:style>
  <w:style w:type="paragraph" w:styleId="Heading1">
    <w:name w:val="heading 1"/>
    <w:basedOn w:val="Normal"/>
    <w:next w:val="Normal"/>
    <w:link w:val="Heading1Char"/>
    <w:uiPriority w:val="99"/>
    <w:qFormat/>
    <w:rsid w:val="00D50D27"/>
    <w:pPr>
      <w:keepNext/>
      <w:outlineLvl w:val="0"/>
    </w:pPr>
    <w:rPr>
      <w:rFonts w:ascii="Times" w:eastAsia="Arial Unicode MS" w:hAnsi="Times"/>
      <w:b/>
      <w:sz w:val="28"/>
      <w:szCs w:val="20"/>
      <w:lang w:val="en-US"/>
    </w:rPr>
  </w:style>
  <w:style w:type="paragraph" w:styleId="Heading2">
    <w:name w:val="heading 2"/>
    <w:basedOn w:val="Normal"/>
    <w:next w:val="Normal"/>
    <w:link w:val="Heading2Char"/>
    <w:uiPriority w:val="9"/>
    <w:unhideWhenUsed/>
    <w:qFormat/>
    <w:rsid w:val="0074726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47269"/>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unhideWhenUsed/>
    <w:qFormat/>
    <w:rsid w:val="006A7CC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9860FE"/>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50D27"/>
    <w:rPr>
      <w:rFonts w:ascii="Times" w:eastAsia="Arial Unicode MS" w:hAnsi="Times" w:cs="Times New Roman"/>
      <w:b/>
      <w:sz w:val="28"/>
      <w:szCs w:val="20"/>
      <w:lang w:val="en-US"/>
    </w:rPr>
  </w:style>
  <w:style w:type="paragraph" w:styleId="ListParagraph">
    <w:name w:val="List Paragraph"/>
    <w:basedOn w:val="Normal"/>
    <w:uiPriority w:val="34"/>
    <w:qFormat/>
    <w:rsid w:val="00B555B3"/>
    <w:pPr>
      <w:ind w:left="720"/>
      <w:contextualSpacing/>
    </w:pPr>
  </w:style>
  <w:style w:type="character" w:customStyle="1" w:styleId="Heading2Char">
    <w:name w:val="Heading 2 Char"/>
    <w:basedOn w:val="DefaultParagraphFont"/>
    <w:link w:val="Heading2"/>
    <w:uiPriority w:val="9"/>
    <w:rsid w:val="00747269"/>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rsid w:val="00747269"/>
    <w:rPr>
      <w:i/>
      <w:iCs/>
    </w:rPr>
  </w:style>
  <w:style w:type="character" w:customStyle="1" w:styleId="Heading3Char">
    <w:name w:val="Heading 3 Char"/>
    <w:basedOn w:val="DefaultParagraphFont"/>
    <w:link w:val="Heading3"/>
    <w:uiPriority w:val="9"/>
    <w:rsid w:val="0074726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6A7CC9"/>
    <w:rPr>
      <w:rFonts w:asciiTheme="majorHAnsi" w:eastAsiaTheme="majorEastAsia" w:hAnsiTheme="majorHAnsi" w:cstheme="majorBidi"/>
      <w:i/>
      <w:iCs/>
      <w:color w:val="365F91" w:themeColor="accent1" w:themeShade="BF"/>
      <w:szCs w:val="24"/>
    </w:rPr>
  </w:style>
  <w:style w:type="character" w:customStyle="1" w:styleId="Heading5Char">
    <w:name w:val="Heading 5 Char"/>
    <w:basedOn w:val="DefaultParagraphFont"/>
    <w:link w:val="Heading5"/>
    <w:uiPriority w:val="9"/>
    <w:rsid w:val="009860FE"/>
    <w:rPr>
      <w:rFonts w:asciiTheme="majorHAnsi" w:eastAsiaTheme="majorEastAsia" w:hAnsiTheme="majorHAnsi" w:cstheme="majorBidi"/>
      <w:color w:val="365F91" w:themeColor="accent1" w:themeShade="BF"/>
      <w:szCs w:val="24"/>
    </w:rPr>
  </w:style>
  <w:style w:type="character" w:styleId="Hyperlink">
    <w:name w:val="Hyperlink"/>
    <w:basedOn w:val="DefaultParagraphFont"/>
    <w:uiPriority w:val="99"/>
    <w:unhideWhenUsed/>
    <w:rsid w:val="426E8A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548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anvas.arts.ac.uk/documents/sppreview/f1713f99-8951-4e40-b5ec-042b96ff1ff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1646</Words>
  <Characters>9388</Characters>
  <Application>Microsoft Office Word</Application>
  <DocSecurity>0</DocSecurity>
  <Lines>78</Lines>
  <Paragraphs>22</Paragraphs>
  <ScaleCrop>false</ScaleCrop>
  <Company>University of the Arts London</Company>
  <LinksUpToDate>false</LinksUpToDate>
  <CharactersWithSpaces>11012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lindsayjordan</dc:creator>
  <cp:lastModifiedBy>Enshang Shang</cp:lastModifiedBy>
  <cp:revision>4</cp:revision>
  <dcterms:created xsi:type="dcterms:W3CDTF">2026-03-16T12:45:00Z</dcterms:created>
  <dcterms:modified xsi:type="dcterms:W3CDTF">2026-03-16T19:18:00Z</dcterms:modified>
</cp:coreProperties>
</file>